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宋体" w:hAnsi="宋体" w:eastAsia="宋体" w:cs="宋体"/>
          <w:b/>
          <w:color w:val="000000"/>
          <w:kern w:val="0"/>
          <w:sz w:val="44"/>
          <w:szCs w:val="44"/>
          <w:lang w:val="en-US" w:eastAsia="zh-CN" w:bidi="ar"/>
        </w:rPr>
      </w:pPr>
      <w:r>
        <w:rPr>
          <w:rFonts w:ascii="宋体" w:hAnsi="宋体" w:eastAsia="宋体" w:cs="宋体"/>
          <w:b/>
          <w:color w:val="000000"/>
          <w:kern w:val="0"/>
          <w:sz w:val="44"/>
          <w:szCs w:val="44"/>
          <w:lang w:val="en-US" w:eastAsia="zh-CN" w:bidi="ar"/>
        </w:rPr>
        <w:t>中华人民共和国城市房地产管理法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中华人民共和国主席令第72号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全国人民代表大会常务委员会关于修改〈中华人民共和国城市房地产管理法〉的决定》已由中华人民共和国第十届全国人民代表大会常务委员会第二十九次会议于2007年8月30日通过，现予公布，自公布之日起施行。</w:t>
      </w:r>
    </w:p>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sz w:val="21"/>
          <w:szCs w:val="21"/>
        </w:rPr>
      </w:pPr>
      <w:r>
        <w:rPr>
          <w:rFonts w:ascii="宋体" w:hAnsi="宋体" w:eastAsia="宋体" w:cs="宋体"/>
          <w:kern w:val="0"/>
          <w:sz w:val="21"/>
          <w:szCs w:val="21"/>
          <w:lang w:val="en-US" w:eastAsia="zh-CN" w:bidi="ar"/>
        </w:rPr>
        <w:t>中华人民共和国主席　胡锦涛</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2007年8月30日</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bookmarkStart w:id="0" w:name="_GoBack"/>
      <w:r>
        <w:rPr>
          <w:rStyle w:val="3"/>
          <w:rFonts w:ascii="宋体" w:hAnsi="宋体" w:eastAsia="宋体" w:cs="宋体"/>
          <w:kern w:val="0"/>
          <w:sz w:val="21"/>
          <w:szCs w:val="21"/>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第一条　为了加强对城市房地产的管理，维护房地产市场秩序，保障房地产权利人的合法权益，促进房地产业的健康发展，制定本法。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第二条　在中华人民共和国城市规划区国有土地（以下简称国有土地）范围内取得房地产开发用地的土地使用权，从事房地产开发、房地产交易，实施房地产管理，应当遵守本法。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本法所称房屋，是指土地上的房屋等建筑物及构筑物。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本法所称房地产开发，是指在依据本法取得国有土地使用权的土地上进行基础设施、房屋建设的行为。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本法所称房地产交易，包括房地产转让、房地产抵押和房屋租赁。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第三条　国家依法实行国有土地有偿、有限期使用制度。但是，国家在本法规定的范围内划拨国有土地使用权的除外。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第四条　国家根据社会、经济发展水平，扶持发展居民住宅建设，逐步改善居民的居住条件。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第五条　房地产权利人应当遵守法律和行政法规，依法纳税。房地产权利人的合法权益受法律保护，任何单位和个人不得侵犯。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第六条　为了公共利益的需要，国家可以征收国有土地上单位和个人的房屋，并依法给予拆迁补偿，维护被征收人的合法权益；征收个人住宅的，还应当保障被征收人的居住条件。具体办法由国务院规定。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第七条　国务院建设行政主管部门、土地管理部门依照国务院规定的职权划分，各司其职，密切配合，管理全国房地产工作。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县级以上地方人民政府房产管理、土地管理部门的机构设置及其职权由省、自治区、直辖市人民政府确定。</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第二章　房地产开发用地</w:t>
      </w:r>
      <w:r>
        <w:rPr>
          <w:rFonts w:ascii="宋体" w:hAnsi="宋体" w:eastAsia="宋体" w:cs="宋体"/>
          <w:kern w:val="0"/>
          <w:sz w:val="21"/>
          <w:szCs w:val="21"/>
          <w:lang w:val="en-US" w:eastAsia="zh-CN" w:bidi="ar"/>
        </w:rPr>
        <w:br w:type="textWrapping"/>
      </w:r>
      <w:r>
        <w:rPr>
          <w:rStyle w:val="3"/>
          <w:rFonts w:ascii="宋体" w:hAnsi="宋体" w:eastAsia="宋体" w:cs="宋体"/>
          <w:kern w:val="0"/>
          <w:sz w:val="21"/>
          <w:szCs w:val="21"/>
          <w:lang w:val="en-US" w:eastAsia="zh-CN" w:bidi="ar"/>
        </w:rPr>
        <w:t>第一节　土地使用权出让</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第八条　土地使用权出让，是指国家将国有土地使用权（以下简称土地使用权）在一定年限内出让给土地使用者，由土地使用者向国家支付土地使用权出让金的行为。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第九条　城市规划区内的集体所有的土地，经依法征用转为国有土地后，该幅国有土地的使用权方可有偿出让。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第十条　土地使用权出让，必须符合土地利用总体规划、城市规划和年度建设用地计划。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第十一条　县级以上地方人民政府出让土地使用权用于房地产开发的，须根据省级以上人民政府下达的控制指标拟订年度出让土地使用权总面积方案，按照国务院规定，报国务院或者省级人民政府批准。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第十二条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直辖市的县人民政府及其有关部门行使前款规定的权限，由直辖市人民政府规定。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第十三条　土地使用权出让，可以采取拍卖、招标或者双方协议的方式。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商业、旅游、娱乐和豪华住宅用地，有条件的，必须采取拍卖、招标方式；没有条件，不能采取拍卖、招标方式的，可以采取双方协议的方式。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采取双方协议方式出让土地使用权的出让金不得低于按国家规定所确定的最低价。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第十四条　土地使用权出让最高年限由国务院规定。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第十五条　土地使用权出让，应当签订书面出让合同。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土地使用权出让合同由市、县人民政府土地管理部门与土地使用者签订。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第十六条　土地使用者必须按照出让合同约定，支付土地使用权出让金；未按照出让合同约定支付土地使用权出让金的，土地管理部门有权解除合同，并可以请求违约赔偿。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第十七条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第十八条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第十九条　土地使用权出让金应当全部上缴财政，列入预算，用于城市基础设施建设和土地开发。土地使用权出让金上缴和使用的具体办法由国务院规定。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第二十条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第二十一条　土地使用权因土地灭失而终止。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第二十二条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土地使用权出让合同约定的使用年限届满，土地使用者未申请续期或者虽申请续期但依照前款规定未获批准的，土地使用权由国家无偿收回。</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第二节　土地使用权划拨</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第二十三条　土地使用权划拨，是指县级以上人民政府依法批准，在土地使用者缴纳补偿、安置等费用后将该幅土地交付其使用，或者将土地使用权无偿交付给土地使用者使用的行为。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依照本法规定以划拨方式取得土地使用权的，除法律、行政法规另有规定外，没有使用期限的限制。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第二十四条　下列建设用地的土地使用权，确属必需的，可以由县级以上人民政府依法批准划拨：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（一）国家机关用地和军事用地；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（二）城市基础设施用地和公益事业用地；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（三）国家重点扶持的能源、交通、水利等项目用地；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（四）法律、行政法规规定的其他用地。</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第三章　房地产开发</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第二十五条　房地产开发必须严格执行城市规划，按照经济效益、社会效益、环境效益相统一的原则，实行全面规划、合理布局、综合开发、配套建设。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第二十六条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第二十七条　房地产开发项目的设计、施工，必须符合国家的有关标准和规范。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房地产开发项目竣工，经验收合格后，方可交付使用。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第二十八条　依法取得的土地使用权，可以依照本法和有关法律、行政法规的规定，作价入股，合资、合作开发经营房地产。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第二十九条　国家采取税收等方面的优惠措施鼓励和扶持房地产开发企业开发建设居民住宅。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第三十条　房地产开发企业是以营利为目的，从事房地产开发和经营的企业。设立房地产开发企业，应当具备下列条件：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（一）有自己的名称和组织机构；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（二）有固定的经营场所；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（三）有符合国务院规定的注册资本；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（四）有足够的专业技术人员；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（五）法律、行政法规规定的其他条件。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设立房地产开发企业，应当向工商行政管理部门申请设立登记。工商行政管理部门对符合本法规定条件的，应当予以登记，发给营业执照；对不符合本法规定条件的，不予登记。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设立有限责任公司、股份有限公司，从事房地产开发经营的，还应当执行公司法的有关规定。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房地产开发企业在领取营业执照后的一个月内，应当到登记机关所在地的县级以上地方人民政府规定的部门备案。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第三十一条　房地产开发企业的注册资本与投资总额的比例应当符合国家有关规定。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房地产开发企业分期开发房地产的，分期投资额应当与项目规模相适应，并按照土地使用权出让合同的约定，按期投入资金，用于项目建设。</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第四章　房地产交易</w:t>
      </w: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第一节　一般规定</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第三十二条　房地产转让、抵押时，房屋的所有权和该房屋占用范围内的土地使用权同时转让、抵押。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第三十三条　基准地价、标定地价和各类房屋的重置价格应当定期确定并公布。具体办法由国务院规定。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第三十四条　国家实行房地产价格评估制度。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房地产价格评估，应当遵循公正、公平、公开的原则，按照国家规定的技术标准和评估程序，以基准地价、标定地价和各类房屋的重置价格为基础，参照当地的市场价格进行评估。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第三十五条　国家实行房地产成交价格申报制度。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房地产权利人转让房地产，应当向县级以上地方人民政府规定的部门如实申报成交价，不得瞒报或者作不实的申报。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第三十六条　房地产转让、抵押，当事人应当依照本法第五章的规定办理权属登记。</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第二节　房地产转让</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第三十七条　房地产转让，是指房地产权利人通过买卖、赠与或者其他合法方式将其房地产转移给他人的行为。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第三十八条　下列房地产，不得转让：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（一）以出让方式取得土地使用权的，不符合本法第三十九条规定的条件的；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（二）司法机关和行政机关依法裁定、决定查封或者以其他形式限制房地产权利的；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（三）依法收回土地使用权的；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（四）共有房地产，未经其他共有人书面同意的；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（五）权属有争议的；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（六）未依法登记领取权属证书的；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（七）法律、行政法规规定禁止转让的其他情形。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第三十九条　以出让方式取得土地使用权的，转让房地产时，应当符合下列条件：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（一）按照出让合同约定已经支付全部土地使用权出让金，并取得土地使用权证书；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（二）按照出让合同约定进行投资开发，属于房屋建设工程的，完成开发投资总额的百分之二十五以上，属于成片开发土地的，形成工业用地或者其他建设用地条件。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转让房地产时房屋已经建成的，还应当持有房屋所有权证书。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第四十条　以划拨方式取得土地使用权的，转让房地产时，应当按照国务院规定，报有批准权的人民政府审批。有批准权的人民政府准予转让的，应当由受让方办理土地使用权出让手续，并依照国家有关规定缴纳土地使用权出让金。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以划拨方式取得土地使用权的，转让房地产报批时，有批准权的人民政府按照国务院规定决定可以不办理土地使用权出让手续的，转让方应当按照国务院规定将转让房地产所获收益中的土地收益上缴国家或者作其他处理。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第四十一条　房地产转让，应当签订书面转让合同，合同中应当载明土地使用权取得的方式。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第四十二条　房地产转让时，土地使用权出让合同载明的权利、义务随之转移。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第四十三条　以出让方式取得土地使用权的，转让房地产后，其土地使用权的使用年限为原土地使用权出让合同约定的使用年限减去原土地使用者已经使用年限后的剩余年限。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第四十四条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第四十五条　商品房预售，应当符合下列条件：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（一）已交付全部土地使用权出让金，取得土地使用权证书；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（二）持有建设工程规划许可证；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（三）按提供预售的商品房计算，投入开发建设的资金达到工程建设总投资的百分之二十五以上，并已经确定施工进度和竣工交付日期；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（四）向县级以上人民政府房产管理部门办理预售登记，取得商品房预售许可证明。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商品房预售人应当按照国家有关规定将预售合同报县级以上人民政府房产管理部门和土地管理部门登记备案。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商品房预售所得款项，必须用于有关的工程建设。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第四十六条　商品房预售的，商品房预购人将购买的未竣工的预售商品房再行转让的问题，由国务院规定。</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第三节　房地产抵押</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第四十七条　房地产抵押，是指抵押人以其合法的房地产以不转移占有的方式向抵押权人提供债务履行担保的行为。债务人不履行债务时，抵押权人有权依法以抵押的房地产拍卖所得的价款优先受偿。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第四十八条　依法取得的房屋所有权连同该房屋占用范围内的土地使用权，可以设定抵押权。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以出让方式取得的土地使用权，可以设定抵押权。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第四十九条　房地产抵押，应当凭土地使用权证书、房屋所有权证书办理。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第五十条　房地产抵押，抵押人和抵押权人应当签订书面抵押合同。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第五十一条　设定房地产抵押权的土地使用权是以划拨方式取得的，依法拍卖该房地产后，应当从拍卖所得的价款中缴纳相当于应缴纳的土地使用权出让金的款额后，抵押权人方可优先受偿。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第五十二条　房地产抵押合同签订后，土地上新增的房屋不属于抵押财产。需要拍卖该抵押的房地产时，可以依法将土地上新增的房屋与抵押财产一同拍卖，但对拍卖新增房屋所得，抵押权人无权优先受偿。</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第四节　房屋租赁</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第五十三条　房屋租赁，是指房屋所有权人作为出租人将其房屋出租给承租人使用，由承租人向出租人支付租金的行为。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第五十四条　房屋租赁，出租人和承租人应当签订书面租赁合同，约定租赁期限、租赁用途、租赁价格、修缮责任等条款，以及双方的其他权利和义务，并向房产管理部门登记备案。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第五十五条　住宅用房的租赁，应当执行国家和房屋所在城市人民政府规定的租赁政策。租用房屋从事生产、经营活动的，由租赁双方协商议定租金和其他租赁条款。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第五十六条　以营利为目的，房屋所有权人将以划拨方式取得使用权的国有土地上建成的房屋出租的，应当将租金中所含土地收益上缴国家。具体办法由国务院规定。</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第五节　中介服务机构</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第五十七条　房地产中介服务机构包括房地产咨询机构、房地产价格评估机构、房地产经纪机构等。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第五十八条　房地产中介服务机构应当具备下列条件：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（一）有自己的名称和组织机构；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（二）有固定的服务场所；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（三）有必要的财产和经费；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（四）有足够数量的专业人员；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（五）法律、行政法规规定的其他条件。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设立房地产中介服务机构，应当向工商行政管理部门申请设立登记，领取营业执照后，方可开业。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第五十九条　国家实行房地产价格评估人员资格认证制度。</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第五章　房地产权属登记管理</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第六十条　国家实行土地使用权和房屋所有权登记发证制度。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第六十一条　以出让或者划拨方式取得土地使用权，应当向县级以上地方人民政府土地管理部门申请登记，经县级以上地方人民政府土地管理部门核实，由同级人民政府颁发土地使用权证书。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在依法取得的房地产开发用地上建成房屋的，应当凭土地使用权证书向县级以上地方人民政府房产管理部门申请登记，由县级以上地方人民政府房产管理部门核实并颁发房屋所有权证书。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法律另有规定的，依照有关法律的规定办理。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第六十二条　房地产抵押时，应当向县级以上地方人民政府规定的部门办理抵押登记。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因处分抵押房地产而取得土地使用权和房屋所有权的，应当依照本章规定办理过户登记。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第六十三条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第六章　法律责任</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第六十四条　违反本法第十一条、第十二条的规定，擅自批准出让或者擅自出让土地使用权用于房地产开发的，由上级机关或者所在单位给予有关责任人员行政处分。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第六十五条　违反本法第三十条的规定，未取得营业执照擅自从事房地产开发业务的，由县级以上人民政府工商行政管理部门责令停止房地产开发业务活动，没收违法所得，可以并处罚款。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第六十六条　违反本法第三十九条第一款的规定转让土地使用权的，由县级以上人民政府土地管理部门没收违法所得，可以并处罚款。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第六十七条　违反本法第四十条第一款的规定转让房地产的，由县级以上人民政府土地管理部门责令缴纳土地使用权出让金，没收违法所得，可以并处罚款。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第六十八条　违反本法第四十五条第一款的规定预售商品房的，由县级以上人民政府房产管理部门责令停止预售活动，没收违法所得，可以并处罚款。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第六十九条　违反本法第五十八条的规定，未取得营业执照擅自从事房地产中介服务业务的，由县级以上人民政府工商行政管理部门责令停止房地产中介服务业务活动，没收违法所得，可以并处罚款。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第七十条　没有法律、法规的依据，向房地产开发企业收费的，上级机关应当责令退回所收取的钱款；情节严重的，由上级机关或者所在单位给予直接责任人员行政处分。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　　第七十一条　房产管理部门、土地管理部门工作人员玩忽职守、滥用职权，构成犯罪的，依法追究刑事责任；不构成犯罪的，给予行政处分。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房产管理部门、土地管理部门工作人员利用职务上的便利，索取他人财物，或者非法收受他人财物为他人谋取利益，构成犯罪的，依照惩治贪污罪贿赂罪的补充规定追究刑事责任；不构成犯罪的，给予行政处分。</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center"/>
        <w:textAlignment w:val="auto"/>
        <w:rPr>
          <w:sz w:val="18"/>
          <w:szCs w:val="21"/>
        </w:rPr>
      </w:pPr>
      <w:r>
        <w:rPr>
          <w:rStyle w:val="3"/>
          <w:rFonts w:ascii="宋体" w:hAnsi="宋体" w:eastAsia="宋体" w:cs="宋体"/>
          <w:kern w:val="0"/>
          <w:sz w:val="21"/>
          <w:szCs w:val="21"/>
          <w:lang w:val="en-US" w:eastAsia="zh-CN" w:bidi="ar"/>
        </w:rPr>
        <w:t>第七章　附则</w:t>
      </w:r>
    </w:p>
    <w:p>
      <w:pPr>
        <w:keepNext w:val="0"/>
        <w:keepLines w:val="0"/>
        <w:pageBreakBefore w:val="0"/>
        <w:widowControl/>
        <w:suppressLineNumbers w:val="0"/>
        <w:kinsoku/>
        <w:wordWrap/>
        <w:overflowPunct/>
        <w:topLinePunct w:val="0"/>
        <w:autoSpaceDE/>
        <w:autoSpaceDN/>
        <w:bidi w:val="0"/>
        <w:adjustRightInd/>
        <w:snapToGrid/>
        <w:spacing w:before="157" w:beforeLines="50" w:line="280" w:lineRule="exact"/>
        <w:jc w:val="left"/>
        <w:textAlignment w:val="auto"/>
        <w:rPr>
          <w:sz w:val="18"/>
          <w:szCs w:val="21"/>
        </w:rPr>
      </w:pPr>
      <w:r>
        <w:rPr>
          <w:rFonts w:ascii="宋体" w:hAnsi="宋体" w:eastAsia="宋体" w:cs="宋体"/>
          <w:kern w:val="0"/>
          <w:sz w:val="21"/>
          <w:szCs w:val="21"/>
          <w:lang w:val="en-US" w:eastAsia="zh-CN" w:bidi="ar"/>
        </w:rPr>
        <w:t xml:space="preserve">　　第七十二条　在城市规划区外的国有土地范围内取得房地产开发用地的土地使用权，从事房地产开发、交易活动以及实施房地产管理，参照本法执行。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第七十三条　本法自1995年1月1日起施行。</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1558"/>
    <w:rsid w:val="17D05177"/>
    <w:rsid w:val="60D71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2018-03-09T00:35:00Z</dcterms:created>
  <dc:creator>3039969</dc:creator>
  <cp:lastModifiedBy>lenovo</cp:lastModifiedBy>
  <dcterms:modified xsi:type="dcterms:W3CDTF">2019-01-23T08:46:50Z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