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黑体" w:hAnsi="宋体" w:eastAsia="黑体" w:cs="黑体"/>
          <w:color w:val="auto"/>
          <w:kern w:val="0"/>
          <w:sz w:val="32"/>
          <w:szCs w:val="32"/>
          <w:highlight w:val="none"/>
        </w:rPr>
      </w:pPr>
    </w:p>
    <w:p>
      <w:pPr>
        <w:widowControl/>
        <w:spacing w:line="560" w:lineRule="exact"/>
        <w:jc w:val="left"/>
        <w:rPr>
          <w:rFonts w:ascii="楷体_GB2312" w:hAnsi="楷体_GB2312" w:eastAsia="楷体_GB2312" w:cs="楷体_GB2312"/>
          <w:color w:val="auto"/>
          <w:kern w:val="0"/>
          <w:sz w:val="31"/>
          <w:szCs w:val="31"/>
          <w:highlight w:val="none"/>
        </w:rPr>
      </w:pPr>
    </w:p>
    <w:p>
      <w:pPr>
        <w:widowControl/>
        <w:spacing w:line="560" w:lineRule="exact"/>
        <w:jc w:val="center"/>
        <w:rPr>
          <w:rFonts w:hint="eastAsia" w:ascii="方正小标宋简体" w:hAnsi="方正小标宋简体" w:eastAsia="方正小标宋简体" w:cs="方正小标宋简体"/>
          <w:color w:val="auto"/>
          <w:kern w:val="0"/>
          <w:sz w:val="44"/>
          <w:szCs w:val="44"/>
          <w:highlight w:val="none"/>
        </w:rPr>
      </w:pPr>
      <w:r>
        <w:rPr>
          <w:rFonts w:hint="eastAsia" w:ascii="方正小标宋简体" w:hAnsi="方正小标宋简体" w:eastAsia="方正小标宋简体" w:cs="方正小标宋简体"/>
          <w:color w:val="auto"/>
          <w:kern w:val="0"/>
          <w:sz w:val="44"/>
          <w:szCs w:val="44"/>
          <w:highlight w:val="none"/>
        </w:rPr>
        <w:t>阳泉市实物管理中心</w:t>
      </w:r>
    </w:p>
    <w:p>
      <w:pPr>
        <w:widowControl/>
        <w:spacing w:line="560" w:lineRule="exact"/>
        <w:jc w:val="center"/>
        <w:rPr>
          <w:rFonts w:hint="eastAsia" w:ascii="方正小标宋简体" w:hAnsi="方正小标宋简体" w:eastAsia="方正小标宋简体" w:cs="方正小标宋简体"/>
          <w:color w:val="auto"/>
          <w:kern w:val="0"/>
          <w:sz w:val="44"/>
          <w:szCs w:val="44"/>
          <w:highlight w:val="none"/>
        </w:rPr>
      </w:pPr>
      <w:r>
        <w:rPr>
          <w:rFonts w:hint="eastAsia" w:ascii="方正小标宋简体" w:hAnsi="方正小标宋简体" w:eastAsia="方正小标宋简体" w:cs="方正小标宋简体"/>
          <w:color w:val="auto"/>
          <w:kern w:val="0"/>
          <w:sz w:val="44"/>
          <w:szCs w:val="44"/>
          <w:highlight w:val="none"/>
        </w:rPr>
        <w:t>2020年度实物资产管理费</w:t>
      </w:r>
    </w:p>
    <w:p>
      <w:pPr>
        <w:widowControl/>
        <w:spacing w:line="560" w:lineRule="exact"/>
        <w:jc w:val="center"/>
        <w:rPr>
          <w:rFonts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kern w:val="0"/>
          <w:sz w:val="44"/>
          <w:szCs w:val="44"/>
          <w:highlight w:val="none"/>
        </w:rPr>
        <w:t>绩效评价报告</w:t>
      </w:r>
    </w:p>
    <w:p>
      <w:pPr>
        <w:widowControl/>
        <w:spacing w:line="560" w:lineRule="exact"/>
        <w:jc w:val="center"/>
        <w:rPr>
          <w:color w:val="auto"/>
          <w:sz w:val="44"/>
          <w:szCs w:val="44"/>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ind w:firstLine="640" w:firstLineChars="200"/>
        <w:jc w:val="left"/>
        <w:rPr>
          <w:rFonts w:hint="eastAsia" w:eastAsia="方正小标宋简体"/>
          <w:color w:val="auto"/>
          <w:sz w:val="32"/>
          <w:szCs w:val="32"/>
          <w:highlight w:val="none"/>
          <w:lang w:eastAsia="zh-CN"/>
        </w:rPr>
      </w:pPr>
      <w:r>
        <w:rPr>
          <w:rFonts w:hint="eastAsia" w:ascii="方正小标宋简体" w:hAnsi="方正小标宋简体" w:eastAsia="方正小标宋简体" w:cs="方正小标宋简体"/>
          <w:color w:val="auto"/>
          <w:kern w:val="0"/>
          <w:sz w:val="32"/>
          <w:szCs w:val="32"/>
          <w:highlight w:val="none"/>
        </w:rPr>
        <w:t>实施单位：</w:t>
      </w:r>
      <w:r>
        <w:rPr>
          <w:rFonts w:hint="eastAsia" w:ascii="方正小标宋简体" w:hAnsi="方正小标宋简体" w:eastAsia="方正小标宋简体" w:cs="方正小标宋简体"/>
          <w:color w:val="auto"/>
          <w:kern w:val="0"/>
          <w:sz w:val="32"/>
          <w:szCs w:val="32"/>
          <w:highlight w:val="none"/>
          <w:lang w:eastAsia="zh-CN"/>
        </w:rPr>
        <w:t>阳泉市实物管理中心</w:t>
      </w:r>
    </w:p>
    <w:p>
      <w:pPr>
        <w:widowControl/>
        <w:spacing w:line="560" w:lineRule="exact"/>
        <w:ind w:firstLine="640" w:firstLineChars="200"/>
        <w:jc w:val="left"/>
        <w:rPr>
          <w:color w:val="auto"/>
          <w:sz w:val="32"/>
          <w:szCs w:val="32"/>
          <w:highlight w:val="none"/>
        </w:rPr>
      </w:pPr>
      <w:r>
        <w:rPr>
          <w:rFonts w:hint="eastAsia" w:ascii="方正小标宋简体" w:hAnsi="方正小标宋简体" w:eastAsia="方正小标宋简体" w:cs="方正小标宋简体"/>
          <w:color w:val="auto"/>
          <w:kern w:val="0"/>
          <w:sz w:val="32"/>
          <w:szCs w:val="32"/>
          <w:highlight w:val="none"/>
        </w:rPr>
        <w:t>委托单位：阳泉市财政局</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黑体" w:hAnsi="宋体" w:eastAsia="黑体" w:cs="黑体"/>
          <w:color w:val="auto"/>
          <w:kern w:val="0"/>
          <w:sz w:val="32"/>
          <w:szCs w:val="32"/>
          <w:highlight w:val="none"/>
        </w:rPr>
      </w:pPr>
      <w:r>
        <w:rPr>
          <w:rFonts w:hint="eastAsia" w:ascii="方正小标宋简体" w:hAnsi="方正小标宋简体" w:eastAsia="方正小标宋简体" w:cs="方正小标宋简体"/>
          <w:color w:val="auto"/>
          <w:kern w:val="0"/>
          <w:sz w:val="32"/>
          <w:szCs w:val="32"/>
          <w:highlight w:val="none"/>
        </w:rPr>
        <w:t>评价机构：山西汇</w:t>
      </w:r>
      <w:r>
        <w:rPr>
          <w:rFonts w:hint="eastAsia" w:ascii="方正小标宋简体" w:hAnsi="方正小标宋简体" w:eastAsia="方正小标宋简体" w:cs="方正小标宋简体"/>
          <w:color w:val="auto"/>
          <w:kern w:val="0"/>
          <w:sz w:val="32"/>
          <w:szCs w:val="32"/>
          <w:highlight w:val="none"/>
          <w:lang w:val="en-US" w:eastAsia="zh-CN"/>
        </w:rPr>
        <w:t>华</w:t>
      </w:r>
      <w:r>
        <w:rPr>
          <w:rFonts w:hint="eastAsia" w:ascii="方正小标宋简体" w:hAnsi="方正小标宋简体" w:eastAsia="方正小标宋简体" w:cs="方正小标宋简体"/>
          <w:color w:val="auto"/>
          <w:kern w:val="0"/>
          <w:sz w:val="32"/>
          <w:szCs w:val="32"/>
          <w:highlight w:val="none"/>
        </w:rPr>
        <w:t>资产评估有限公司</w:t>
      </w:r>
      <w:r>
        <w:rPr>
          <w:rFonts w:hint="eastAsia" w:ascii="仿宋_GB2312" w:hAnsi="宋体" w:eastAsia="仿宋_GB2312" w:cs="仿宋_GB2312"/>
          <w:color w:val="auto"/>
          <w:kern w:val="0"/>
          <w:sz w:val="32"/>
          <w:szCs w:val="32"/>
          <w:highlight w:val="none"/>
        </w:rPr>
        <w:t xml:space="preserve"> </w:t>
      </w:r>
    </w:p>
    <w:p>
      <w:pPr>
        <w:widowControl/>
        <w:spacing w:line="560" w:lineRule="exact"/>
        <w:jc w:val="center"/>
        <w:rPr>
          <w:rFonts w:ascii="黑体" w:hAnsi="宋体" w:eastAsia="黑体" w:cs="黑体"/>
          <w:color w:val="auto"/>
          <w:kern w:val="0"/>
          <w:sz w:val="32"/>
          <w:szCs w:val="32"/>
          <w:highlight w:val="none"/>
        </w:rPr>
      </w:pPr>
    </w:p>
    <w:p>
      <w:pPr>
        <w:widowControl/>
        <w:spacing w:line="560" w:lineRule="exact"/>
        <w:jc w:val="center"/>
        <w:rPr>
          <w:color w:val="auto"/>
          <w:sz w:val="32"/>
          <w:szCs w:val="32"/>
          <w:highlight w:val="none"/>
        </w:rPr>
      </w:pPr>
      <w:r>
        <w:rPr>
          <w:rFonts w:hint="eastAsia" w:ascii="黑体" w:hAnsi="宋体" w:eastAsia="黑体" w:cs="黑体"/>
          <w:color w:val="auto"/>
          <w:kern w:val="0"/>
          <w:sz w:val="32"/>
          <w:szCs w:val="32"/>
          <w:highlight w:val="none"/>
          <w:lang w:val="en-US" w:eastAsia="zh-CN"/>
        </w:rPr>
        <w:t>2021年9月10日</w:t>
      </w:r>
    </w:p>
    <w:p>
      <w:pPr>
        <w:widowControl/>
        <w:spacing w:line="560" w:lineRule="exact"/>
        <w:jc w:val="center"/>
        <w:rPr>
          <w:rFonts w:ascii="仿宋_GB2312" w:hAnsi="宋体" w:eastAsia="仿宋_GB2312" w:cs="仿宋_GB2312"/>
          <w:color w:val="auto"/>
          <w:kern w:val="0"/>
          <w:sz w:val="31"/>
          <w:szCs w:val="31"/>
          <w:highlight w:val="none"/>
        </w:rPr>
        <w:sectPr>
          <w:headerReference r:id="rId3" w:type="default"/>
          <w:footerReference r:id="rId4" w:type="default"/>
          <w:pgSz w:w="11906" w:h="16838"/>
          <w:pgMar w:top="2098" w:right="1531" w:bottom="1984" w:left="1531" w:header="851" w:footer="992" w:gutter="0"/>
          <w:pgNumType w:fmt="numberInDash" w:start="1"/>
          <w:cols w:space="0" w:num="1"/>
          <w:rtlGutter w:val="0"/>
          <w:docGrid w:type="lines" w:linePitch="312" w:charSpace="0"/>
        </w:sectPr>
      </w:pPr>
    </w:p>
    <w:p>
      <w:pPr>
        <w:widowControl/>
        <w:spacing w:line="560" w:lineRule="exact"/>
        <w:jc w:val="both"/>
        <w:rPr>
          <w:rFonts w:ascii="仿宋_GB2312" w:hAnsi="宋体" w:eastAsia="仿宋_GB2312" w:cs="仿宋_GB2312"/>
          <w:color w:val="auto"/>
          <w:kern w:val="0"/>
          <w:sz w:val="31"/>
          <w:szCs w:val="31"/>
          <w:highlight w:val="none"/>
        </w:rPr>
      </w:pPr>
    </w:p>
    <w:p>
      <w:pPr>
        <w:rPr>
          <w:rFonts w:ascii="宋体" w:hAnsi="宋体" w:eastAsia="宋体" w:cs="宋体"/>
          <w:color w:val="auto"/>
          <w:kern w:val="0"/>
          <w:sz w:val="28"/>
          <w:szCs w:val="28"/>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0"/>
          <w:sz w:val="44"/>
          <w:szCs w:val="44"/>
          <w:highlight w:val="none"/>
          <w:lang w:eastAsia="zh-CN"/>
        </w:rPr>
      </w:pPr>
      <w:r>
        <w:rPr>
          <w:rFonts w:hint="eastAsia" w:ascii="方正小标宋简体" w:hAnsi="方正小标宋简体" w:eastAsia="方正小标宋简体" w:cs="方正小标宋简体"/>
          <w:color w:val="auto"/>
          <w:kern w:val="0"/>
          <w:sz w:val="44"/>
          <w:szCs w:val="44"/>
          <w:highlight w:val="none"/>
          <w:lang w:eastAsia="zh-CN"/>
        </w:rPr>
        <w:t>阳泉市实物管理中心</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0"/>
          <w:sz w:val="44"/>
          <w:szCs w:val="44"/>
          <w:highlight w:val="none"/>
          <w:lang w:eastAsia="zh-CN"/>
        </w:rPr>
      </w:pPr>
      <w:r>
        <w:rPr>
          <w:rFonts w:hint="eastAsia" w:ascii="方正小标宋简体" w:hAnsi="方正小标宋简体" w:eastAsia="方正小标宋简体" w:cs="方正小标宋简体"/>
          <w:color w:val="auto"/>
          <w:kern w:val="0"/>
          <w:sz w:val="44"/>
          <w:szCs w:val="44"/>
          <w:highlight w:val="none"/>
        </w:rPr>
        <w:t>2020年度实物资产管理费</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color w:val="auto"/>
          <w:kern w:val="0"/>
          <w:sz w:val="44"/>
          <w:szCs w:val="44"/>
          <w:highlight w:val="none"/>
        </w:rPr>
      </w:pPr>
      <w:r>
        <w:rPr>
          <w:rFonts w:hint="eastAsia" w:ascii="方正小标宋简体" w:hAnsi="方正小标宋简体" w:eastAsia="方正小标宋简体" w:cs="方正小标宋简体"/>
          <w:color w:val="auto"/>
          <w:kern w:val="0"/>
          <w:sz w:val="44"/>
          <w:szCs w:val="44"/>
          <w:highlight w:val="none"/>
        </w:rPr>
        <w:t>绩效评价报告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bidi="ar-SA"/>
        </w:rPr>
        <w:t>根据《中华人民共和国预算法》规定，按照《中共中央 国务院关于全面实施预算绩效管理的意见》（中发〔2018〕34号）、《财政部关于印发〈项目支出绩效评价管理办法〉的通知》（财预〔2020〕10号）的要求，受阳泉市财政局委托，山西汇华资产评估有限公司对阳泉市实物管理中心2020年度实物资产管理费开展了绩效评价，现将有关情况报告如下</w:t>
      </w:r>
      <w:r>
        <w:rPr>
          <w:rFonts w:hint="eastAsia" w:ascii="仿宋_GB2312" w:hAnsi="仿宋_GB2312" w:eastAsia="仿宋_GB2312" w:cs="仿宋_GB2312"/>
          <w:color w:val="auto"/>
          <w:kern w:val="0"/>
          <w:sz w:val="32"/>
          <w:szCs w:val="32"/>
          <w:highlight w:val="none"/>
          <w:lang w:eastAsia="zh-CN"/>
        </w:rPr>
        <w:t>：</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一、项目基本情况</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szCs w:val="32"/>
          <w:highlight w:val="none"/>
        </w:rPr>
      </w:pPr>
      <w:r>
        <w:rPr>
          <w:rFonts w:hint="eastAsia" w:ascii="楷体" w:hAnsi="楷体" w:eastAsia="楷体"/>
          <w:color w:val="auto"/>
          <w:sz w:val="32"/>
          <w:szCs w:val="32"/>
          <w:highlight w:val="none"/>
        </w:rPr>
        <w:t>(一)项目背景</w:t>
      </w:r>
    </w:p>
    <w:p>
      <w:pPr>
        <w:pStyle w:val="16"/>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随着社会经济的快速发展，科学技术的不断革新，行政事业单位相当多的固定资产使用价值降低，满足不了工作的需求。长期以来，在行政事业单位国有资产管理过程中，存在“重资金、轻资产”“重购置、轻管理”的思想，出现资产管理不到位、处置不规范、使用效益不高和产权不明等问题。尤其对于闲置报废资产的处置管理环节常常被忽略，阻碍了行政事业的健康发展。</w:t>
      </w:r>
    </w:p>
    <w:p>
      <w:pPr>
        <w:pStyle w:val="16"/>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行政事业单位实物资产和执法、执纪单位没</w:t>
      </w:r>
      <w:bookmarkStart w:id="0" w:name="_GoBack"/>
      <w:bookmarkEnd w:id="0"/>
      <w:r>
        <w:rPr>
          <w:rFonts w:hint="eastAsia" w:ascii="仿宋_GB2312" w:hAnsi="仿宋_GB2312" w:eastAsia="仿宋_GB2312" w:cs="仿宋_GB2312"/>
          <w:color w:val="auto"/>
          <w:kern w:val="0"/>
          <w:sz w:val="32"/>
          <w:szCs w:val="32"/>
          <w:highlight w:val="none"/>
          <w:lang w:val="en-US" w:eastAsia="zh-CN" w:bidi="ar-SA"/>
        </w:rPr>
        <w:t>收物品是国有资产的重要组成部分。对罚没物品和行政事业单位报废资产处置进行规范化管理是财政部门的一项重要职责。完善罚没物品和行政事业单位报废资产处置管理，有利于加强公物资产管理，规范公物资产处置管理行为，加强财政非税收入管理为。加强阳泉市行政事业国有资产管理，规范市级机关事业单位国有资产处置行为，维护国有资产的安全和完整，防止国有资产流失，阳泉市实物管理中心履行职责，负责接收、保管和处置市级单位公物，强化国有资产处置工作，维护资产安全，减少资产浪费和流失，提高资产循环再利用价值。</w:t>
      </w:r>
    </w:p>
    <w:p>
      <w:pPr>
        <w:pStyle w:val="16"/>
        <w:keepNext w:val="0"/>
        <w:keepLines w:val="0"/>
        <w:pageBreakBefore w:val="0"/>
        <w:kinsoku/>
        <w:wordWrap/>
        <w:overflowPunct/>
        <w:topLinePunct w:val="0"/>
        <w:autoSpaceDE/>
        <w:autoSpaceDN/>
        <w:bidi w:val="0"/>
        <w:adjustRightInd/>
        <w:snapToGrid/>
        <w:spacing w:line="560" w:lineRule="exact"/>
        <w:textAlignment w:val="auto"/>
        <w:rPr>
          <w:rFonts w:ascii="楷体" w:hAnsi="楷体" w:eastAsia="楷体"/>
          <w:color w:val="auto"/>
          <w:sz w:val="32"/>
          <w:szCs w:val="32"/>
          <w:highlight w:val="none"/>
        </w:rPr>
      </w:pPr>
      <w:r>
        <w:rPr>
          <w:rFonts w:hint="eastAsia" w:ascii="楷体" w:hAnsi="楷体" w:eastAsia="楷体"/>
          <w:color w:val="auto"/>
          <w:sz w:val="32"/>
          <w:szCs w:val="32"/>
          <w:highlight w:val="none"/>
        </w:rPr>
        <w:t>(二)项目执行情况</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1.预算执行情况</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阳泉市实物管理中心2020年度实物资产管理费年度总预算58万元。截至2020年12月31日，年度执行总数58万元，执行率100%。</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2.效益实现情况</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通过阳泉市实物管理中心2020年度实物资产管理费的实施，有效保障国有实物资产回收、接收、保管、评估、处置工作的开展，实现国有资产保值和循环再利用。</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一是做好市级单位上缴公物的接收处置工作，全年处置资产原值300万元以上。2020年度共接收处置58家市级单位上缴的报废资产，处置报废资产原值1350万元。</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是做好上缴公物资料审核和物品清点核实管理工作。在资产接收管理工作中，严格物品上缴手续制度，按照中心职能职权和市机关事务管理局批复文件，认真做好上缴物品资料审核；对上缴物品逐项核对清点，确保物品接收准确完整，保证了资产接收工作质量。</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是增强服务能力，做好对不易运输上缴的报废资产接收处置工作。积极强化服务理念，对数量较多且不易运输上缴的报废资产，及时深入相关单位组织开展现场接收评估处置等工作，协同配合做好有关物品移交、搬运等安全管理工作，有效推进了实物资产管理工作。</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是采用评估、专业机构收购等方式妥善处置报废资产。对行政事业单位上缴的报废资产全部进行委托评估，根据评估报告及时组织具有回收资质的单位开展资产处置工作，结合报废资产可利用价值小的实际情况，通过整体打包方式实现了报废资产全部处置。资产处置变价款全部上交财政国库。</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是做好入库物品安全保管，确保安全无损。加强接收物品安全管理工作，对接收入库物品分类存放、妥善保管，坚持定期检查、日常巡防，确保安全。进一步加强实物资产搬运、保管等环节的安全管理工作，保证所有接收入库物品安全无损无事故。</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二、绩效评价工作情况及评价结论</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rPr>
      </w:pPr>
      <w:r>
        <w:rPr>
          <w:rFonts w:hint="eastAsia" w:ascii="楷体" w:hAnsi="楷体" w:eastAsia="楷体"/>
          <w:color w:val="auto"/>
          <w:sz w:val="32"/>
          <w:szCs w:val="32"/>
          <w:highlight w:val="none"/>
        </w:rPr>
        <w:t>(一)评价范围及目的</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outlineLvl w:val="9"/>
        <w:rPr>
          <w:rFonts w:hint="default" w:ascii="仿宋_GB2312" w:eastAsia="仿宋_GB2312" w:hAnsiTheme="minorHAnsi" w:cstheme="minorBidi"/>
          <w:color w:val="auto"/>
          <w:kern w:val="2"/>
          <w:sz w:val="32"/>
          <w:szCs w:val="32"/>
          <w:highlight w:val="none"/>
          <w:lang w:val="en-US" w:eastAsia="zh-CN" w:bidi="ar-SA"/>
        </w:rPr>
      </w:pPr>
      <w:r>
        <w:rPr>
          <w:rFonts w:hint="eastAsia" w:ascii="仿宋_GB2312" w:eastAsia="仿宋_GB2312" w:hAnsiTheme="minorHAnsi" w:cstheme="minorBidi"/>
          <w:color w:val="auto"/>
          <w:kern w:val="2"/>
          <w:sz w:val="32"/>
          <w:szCs w:val="32"/>
          <w:highlight w:val="none"/>
          <w:lang w:val="en-US" w:eastAsia="zh-CN" w:bidi="ar-SA"/>
        </w:rPr>
        <w:t>此次评价工作对</w:t>
      </w:r>
      <w:r>
        <w:rPr>
          <w:rFonts w:hint="eastAsia" w:ascii="仿宋_GB2312" w:eastAsia="仿宋_GB2312" w:cstheme="minorBidi"/>
          <w:color w:val="auto"/>
          <w:kern w:val="2"/>
          <w:sz w:val="32"/>
          <w:szCs w:val="32"/>
          <w:highlight w:val="none"/>
          <w:lang w:val="en-US" w:eastAsia="zh-CN" w:bidi="ar-SA"/>
        </w:rPr>
        <w:t>阳泉市实物管理中心</w:t>
      </w:r>
      <w:r>
        <w:rPr>
          <w:rFonts w:hint="eastAsia" w:ascii="仿宋_GB2312" w:eastAsia="仿宋_GB2312" w:hAnsiTheme="minorHAnsi" w:cstheme="minorBidi"/>
          <w:color w:val="auto"/>
          <w:kern w:val="2"/>
          <w:sz w:val="32"/>
          <w:szCs w:val="32"/>
          <w:highlight w:val="none"/>
          <w:lang w:val="en-US" w:eastAsia="zh-CN" w:bidi="ar-SA"/>
        </w:rPr>
        <w:t>2020年度实物资产管理费的执行情况和资金使用情况进行全面绩效评价</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hAnsiTheme="minorHAnsi" w:cstheme="minorBidi"/>
          <w:color w:val="auto"/>
          <w:kern w:val="2"/>
          <w:sz w:val="32"/>
          <w:szCs w:val="32"/>
          <w:highlight w:val="none"/>
          <w:lang w:val="en-US" w:eastAsia="zh-CN" w:bidi="ar-SA"/>
        </w:rPr>
        <w:t>通过对项目进行全面系统梳理和分析，全面总结经验、发现问题，形成项目总体认识和评价结论，为部门科学决策、规范管理提供参考，强化预算管理，促进项目具体实施单位改进工作，提高资源配置效率和资金使用效益。</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rPr>
      </w:pPr>
      <w:r>
        <w:rPr>
          <w:rFonts w:hint="eastAsia" w:ascii="楷体" w:hAnsi="楷体" w:eastAsia="楷体"/>
          <w:color w:val="auto"/>
          <w:sz w:val="32"/>
          <w:szCs w:val="32"/>
          <w:highlight w:val="none"/>
        </w:rPr>
        <w:t>(二)绩效评价指标体系</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outlineLvl w:val="9"/>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根据《财政部关于印发&lt;项目支出绩效评价管理办法&gt;的通知》（财预〔2020〕10号）文件规定，本次评价指标体系包括项目决策、项目过程、项目产出、项目效益4个一级指标，满分为100分。其中，项目决策（15分）主要评价项目立项、绩效目标、资金投入情况，重点关注项目绩效目标设定情况、预算编制情况。项目过程（25分）主要评价资金和业务管理情况，其中资金方面重点关注预算编制情况和资金支出的合法合规性，业务方面重点关注管理制度的健全性和制度执行的有效性的情况。项目产出（30分）主要评价项目在本年度的实际产出数量、产出质量等产出完成情况，根据项目申报内容，重点核实产出数量是否达到设定目标、产出质量是否符合设定标准。项目效益（30分）主要评价经济和社会效益及服务对象满意度情况，重点关注项目在经济和社会方面发挥的实际作用情况和服务对象的满意度情况。</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rPr>
      </w:pPr>
      <w:r>
        <w:rPr>
          <w:rFonts w:hint="eastAsia" w:ascii="楷体" w:hAnsi="楷体" w:eastAsia="楷体"/>
          <w:color w:val="auto"/>
          <w:sz w:val="32"/>
          <w:szCs w:val="32"/>
          <w:highlight w:val="none"/>
        </w:rPr>
        <w:t>(</w:t>
      </w:r>
      <w:r>
        <w:rPr>
          <w:rFonts w:hint="eastAsia" w:ascii="楷体" w:hAnsi="楷体" w:eastAsia="楷体"/>
          <w:color w:val="auto"/>
          <w:sz w:val="32"/>
          <w:szCs w:val="32"/>
          <w:highlight w:val="none"/>
          <w:lang w:eastAsia="zh-CN"/>
        </w:rPr>
        <w:t>三</w:t>
      </w:r>
      <w:r>
        <w:rPr>
          <w:rFonts w:hint="eastAsia" w:ascii="楷体" w:hAnsi="楷体" w:eastAsia="楷体"/>
          <w:color w:val="auto"/>
          <w:sz w:val="32"/>
          <w:szCs w:val="32"/>
          <w:highlight w:val="none"/>
        </w:rPr>
        <w:t>)评价方法与实施</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outlineLvl w:val="9"/>
        <w:rPr>
          <w:rFonts w:hint="eastAsia" w:ascii="仿宋_GB2312" w:hAnsi="Calibri" w:eastAsia="仿宋_GB2312" w:cs="Times New Roman"/>
          <w:color w:val="auto"/>
          <w:kern w:val="2"/>
          <w:sz w:val="32"/>
          <w:szCs w:val="32"/>
          <w:highlight w:val="none"/>
          <w:lang w:val="en-US" w:eastAsia="zh-CN" w:bidi="ar-SA"/>
        </w:rPr>
      </w:pPr>
      <w:r>
        <w:rPr>
          <w:rFonts w:hint="eastAsia" w:ascii="仿宋_GB2312" w:eastAsia="仿宋_GB2312"/>
          <w:color w:val="auto"/>
          <w:sz w:val="32"/>
          <w:szCs w:val="32"/>
          <w:highlight w:val="none"/>
          <w:lang w:eastAsia="zh-CN"/>
        </w:rPr>
        <w:t>本次评价采用现场调研与非现场评价相结合的形式开展。评价综合运用比较法（对项目绩效目标与实施效果、预算与实际支出对比）、专家评价法（就财务管理、发挥实效等方面咨询有关专家给出评价意见）、文献研究法（查找项目相关背景资料）等分析方法，对项目决策、过程、产出、效益四个方面进行综合评价。</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rPr>
        <w:t>（</w:t>
      </w:r>
      <w:r>
        <w:rPr>
          <w:rFonts w:hint="eastAsia" w:ascii="楷体" w:hAnsi="楷体" w:eastAsia="楷体"/>
          <w:color w:val="auto"/>
          <w:sz w:val="32"/>
          <w:szCs w:val="32"/>
          <w:highlight w:val="none"/>
          <w:lang w:eastAsia="zh-CN"/>
        </w:rPr>
        <w:t>四</w:t>
      </w:r>
      <w:r>
        <w:rPr>
          <w:rFonts w:hint="eastAsia" w:ascii="楷体" w:hAnsi="楷体" w:eastAsia="楷体"/>
          <w:color w:val="auto"/>
          <w:sz w:val="32"/>
          <w:szCs w:val="32"/>
          <w:highlight w:val="none"/>
        </w:rPr>
        <w:t>）</w:t>
      </w:r>
      <w:r>
        <w:rPr>
          <w:rFonts w:hint="eastAsia" w:ascii="楷体" w:hAnsi="楷体" w:eastAsia="楷体"/>
          <w:color w:val="auto"/>
          <w:sz w:val="32"/>
          <w:szCs w:val="32"/>
          <w:highlight w:val="none"/>
          <w:lang w:eastAsia="zh-CN"/>
        </w:rPr>
        <w:t>评价结论</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阳泉市实物管理中心</w:t>
      </w:r>
      <w:r>
        <w:rPr>
          <w:rFonts w:hint="eastAsia" w:ascii="仿宋_GB2312" w:eastAsia="仿宋_GB2312"/>
          <w:color w:val="auto"/>
          <w:sz w:val="32"/>
          <w:szCs w:val="32"/>
          <w:highlight w:val="none"/>
        </w:rPr>
        <w:t>2020年度实物资产管理费项目综合评价得分</w:t>
      </w:r>
      <w:r>
        <w:rPr>
          <w:rFonts w:hint="eastAsia" w:ascii="仿宋_GB2312" w:eastAsia="仿宋_GB2312"/>
          <w:color w:val="auto"/>
          <w:sz w:val="32"/>
          <w:szCs w:val="32"/>
          <w:highlight w:val="none"/>
          <w:lang w:val="en-US" w:eastAsia="zh-CN"/>
        </w:rPr>
        <w:t>92</w:t>
      </w:r>
      <w:r>
        <w:rPr>
          <w:rFonts w:hint="eastAsia" w:ascii="仿宋_GB2312" w:eastAsia="仿宋_GB2312"/>
          <w:color w:val="auto"/>
          <w:sz w:val="32"/>
          <w:szCs w:val="32"/>
          <w:highlight w:val="none"/>
        </w:rPr>
        <w:t>分，评价等级为“</w:t>
      </w:r>
      <w:r>
        <w:rPr>
          <w:rFonts w:hint="eastAsia" w:ascii="仿宋_GB2312" w:eastAsia="仿宋_GB2312"/>
          <w:color w:val="auto"/>
          <w:sz w:val="32"/>
          <w:szCs w:val="32"/>
          <w:highlight w:val="none"/>
          <w:lang w:eastAsia="zh-CN"/>
        </w:rPr>
        <w:t>优</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阳泉市实物管理中心</w:t>
      </w:r>
      <w:r>
        <w:rPr>
          <w:rFonts w:hint="eastAsia" w:ascii="仿宋_GB2312" w:eastAsia="仿宋_GB2312"/>
          <w:color w:val="auto"/>
          <w:sz w:val="32"/>
          <w:szCs w:val="32"/>
          <w:highlight w:val="none"/>
        </w:rPr>
        <w:t>2020年度实物资产管理费项目基本按照计划完成年度工作任务，实现了年度绩效目标，在</w:t>
      </w:r>
      <w:r>
        <w:rPr>
          <w:rFonts w:hint="eastAsia" w:ascii="仿宋_GB2312" w:eastAsia="仿宋_GB2312"/>
          <w:color w:val="auto"/>
          <w:sz w:val="32"/>
          <w:szCs w:val="32"/>
          <w:highlight w:val="none"/>
          <w:lang w:eastAsia="zh-CN"/>
        </w:rPr>
        <w:t>防止国有资产流失、</w:t>
      </w:r>
      <w:r>
        <w:rPr>
          <w:rFonts w:hint="eastAsia" w:ascii="仿宋_GB2312" w:eastAsia="仿宋_GB2312"/>
          <w:color w:val="auto"/>
          <w:sz w:val="32"/>
          <w:szCs w:val="32"/>
          <w:highlight w:val="none"/>
        </w:rPr>
        <w:t>废旧物资循环再利用、规范国有资产管理</w:t>
      </w:r>
      <w:r>
        <w:rPr>
          <w:rFonts w:hint="eastAsia" w:ascii="仿宋_GB2312" w:eastAsia="仿宋_GB2312"/>
          <w:color w:val="auto"/>
          <w:sz w:val="32"/>
          <w:szCs w:val="32"/>
          <w:highlight w:val="none"/>
          <w:lang w:eastAsia="zh-CN"/>
        </w:rPr>
        <w:t>、环境保护</w:t>
      </w:r>
      <w:r>
        <w:rPr>
          <w:rFonts w:hint="eastAsia" w:ascii="仿宋_GB2312" w:eastAsia="仿宋_GB2312"/>
          <w:color w:val="auto"/>
          <w:sz w:val="32"/>
          <w:szCs w:val="32"/>
          <w:highlight w:val="none"/>
        </w:rPr>
        <w:t>等方面取得了较好的</w:t>
      </w:r>
      <w:r>
        <w:rPr>
          <w:rFonts w:hint="eastAsia" w:ascii="仿宋_GB2312" w:eastAsia="仿宋_GB2312"/>
          <w:color w:val="auto"/>
          <w:sz w:val="32"/>
          <w:szCs w:val="32"/>
          <w:highlight w:val="none"/>
          <w:lang w:eastAsia="zh-CN"/>
        </w:rPr>
        <w:t>经济和</w:t>
      </w:r>
      <w:r>
        <w:rPr>
          <w:rFonts w:hint="eastAsia" w:ascii="仿宋_GB2312" w:eastAsia="仿宋_GB2312"/>
          <w:color w:val="auto"/>
          <w:sz w:val="32"/>
          <w:szCs w:val="32"/>
          <w:highlight w:val="none"/>
        </w:rPr>
        <w:t>社会效益。但是存在项目内容计划性不强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资金与任务匹配不够明确</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绩效目标及指标设置不够合理</w:t>
      </w:r>
      <w:r>
        <w:rPr>
          <w:rFonts w:hint="eastAsia" w:ascii="仿宋_GB2312" w:eastAsia="仿宋_GB2312"/>
          <w:color w:val="auto"/>
          <w:sz w:val="32"/>
          <w:szCs w:val="32"/>
          <w:highlight w:val="none"/>
          <w:lang w:eastAsia="zh-CN"/>
        </w:rPr>
        <w:t>、管理制度不够健全</w:t>
      </w:r>
      <w:r>
        <w:rPr>
          <w:rFonts w:hint="eastAsia" w:ascii="仿宋_GB2312" w:eastAsia="仿宋_GB2312"/>
          <w:color w:val="auto"/>
          <w:sz w:val="32"/>
          <w:szCs w:val="32"/>
          <w:highlight w:val="none"/>
        </w:rPr>
        <w:t>等问题</w:t>
      </w:r>
      <w:r>
        <w:rPr>
          <w:rFonts w:hint="eastAsia" w:ascii="仿宋_GB2312" w:eastAsia="仿宋_GB2312"/>
          <w:color w:val="auto"/>
          <w:sz w:val="32"/>
          <w:szCs w:val="32"/>
          <w:highlight w:val="none"/>
          <w:lang w:eastAsia="zh-CN"/>
        </w:rPr>
        <w:t>。</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四、绩效评价指标完成情况</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ascii="楷体" w:hAnsi="楷体" w:eastAsia="楷体"/>
          <w:color w:val="auto"/>
          <w:sz w:val="32"/>
          <w:szCs w:val="32"/>
          <w:highlight w:val="none"/>
        </w:rPr>
      </w:pPr>
      <w:r>
        <w:rPr>
          <w:rFonts w:hint="eastAsia" w:ascii="楷体" w:hAnsi="楷体" w:eastAsia="楷体"/>
          <w:color w:val="auto"/>
          <w:sz w:val="32"/>
          <w:szCs w:val="32"/>
          <w:highlight w:val="none"/>
        </w:rPr>
        <w:t>(一)决策指标分析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lang w:eastAsia="zh-CN"/>
        </w:rPr>
        <w:t>分，得分</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lang w:eastAsia="zh-CN"/>
        </w:rPr>
        <w:t>分。项目立项依据较充分，程序规范。项目预算内容与项目内容不能完全匹配，绩效目标与具体工作任务不能完全对应，部分绩效指标设置不够全面和细化。</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（二）过程指标分析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该指标分值2</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分，得分</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lang w:eastAsia="zh-CN"/>
        </w:rPr>
        <w:t>分。项目建立了相关业务及财务管理制度，基本满足项目管理需求，项目资金支付具有审批程序和手续，档案资料齐全。但存在管理制度不健全、场地设施不完善，精细化管理有待提升等问题。</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（三）产出指标分析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该指标分值30分，得分2</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分。</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项目整体产出较好，接收资产安全完整性、接收资产处置率、处置及时性、成本节约率基本按计划完成。但个别项目处置存在延迟。</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（四）效益指标分析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该指标分值30分，得分2</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分。项目实现了全市行政事业单位报废资产的集中处置，使行政事业单位资产处置更加规范化、科学化，国有资产回收再利用和绿色环保有效衔接，财政非税收入得以增加。但在国有资产规范化管理水平方面有待提升，部分效益实现情况支撑材料不足，后续跟踪有待加强。</w:t>
      </w:r>
    </w:p>
    <w:p>
      <w:pPr>
        <w:pStyle w:val="16"/>
        <w:spacing w:line="540" w:lineRule="exact"/>
        <w:ind w:firstLine="64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eastAsia="zh-CN"/>
        </w:rPr>
        <w:t>四</w:t>
      </w:r>
      <w:r>
        <w:rPr>
          <w:rFonts w:hint="eastAsia" w:ascii="黑体" w:hAnsi="黑体" w:eastAsia="黑体"/>
          <w:color w:val="auto"/>
          <w:sz w:val="32"/>
          <w:szCs w:val="32"/>
          <w:highlight w:val="none"/>
        </w:rPr>
        <w:t>、存在的问题</w:t>
      </w:r>
    </w:p>
    <w:p>
      <w:pPr>
        <w:pStyle w:val="16"/>
        <w:numPr>
          <w:ilvl w:val="0"/>
          <w:numId w:val="0"/>
        </w:numPr>
        <w:spacing w:line="540" w:lineRule="exact"/>
        <w:ind w:left="630" w:leftChars="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（一）项目内容计划性不强，资金与任务匹配不够明确。</w:t>
      </w:r>
    </w:p>
    <w:p>
      <w:pPr>
        <w:pStyle w:val="16"/>
        <w:spacing w:line="540" w:lineRule="exact"/>
        <w:ind w:firstLine="64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项目预算内容与项目内容不能完全匹配，绩效目标与具体工作任务不能完全对应，造成年度处置报废资产原值的目标与实现结果差距较大。</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（二）项目管理制度和措施不够完备，精细化管理水平有待提高。</w:t>
      </w:r>
    </w:p>
    <w:p>
      <w:pPr>
        <w:pStyle w:val="16"/>
        <w:spacing w:line="540" w:lineRule="exact"/>
        <w:ind w:firstLine="64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实施单位未制定技术鉴定、罚没管理制度、招投标制度、合同管理制度；未制定专项资金使用管理制度，制度建立的完备性不足。资产精细化管理水平需要进一步提高，如个别单位上交的报废资产中包含报废软件等无价值、无实物的资产，造成接收的报废实物资产与文件批复不能准确一致。</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（三）项目绩效目标和指标设置不够完善，绩效考核工作不足。</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bidi="ar-SA"/>
        </w:rPr>
        <w:t>项目申报的绩效目标比较笼统，未设定具体绩效指标，未通过清晰、重要、可衡量的指标值予以体现。对绩效考核以及服务单位回访、征求意见等方面的工作有待加强。</w:t>
      </w:r>
    </w:p>
    <w:p>
      <w:pPr>
        <w:pStyle w:val="16"/>
        <w:spacing w:line="540" w:lineRule="exact"/>
        <w:ind w:firstLine="64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eastAsia="zh-CN"/>
        </w:rPr>
        <w:t>五</w:t>
      </w:r>
      <w:r>
        <w:rPr>
          <w:rFonts w:hint="eastAsia" w:ascii="黑体" w:hAnsi="黑体" w:eastAsia="黑体"/>
          <w:color w:val="auto"/>
          <w:sz w:val="32"/>
          <w:szCs w:val="32"/>
          <w:highlight w:val="none"/>
        </w:rPr>
        <w:t>、相关建议</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（一）强化项目计划编制工作，提高项目任务与预算匹配度。</w:t>
      </w:r>
    </w:p>
    <w:p>
      <w:pPr>
        <w:pStyle w:val="16"/>
        <w:spacing w:line="540" w:lineRule="exact"/>
        <w:ind w:firstLine="64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实施单位应提前谋划项目内容，明确项目实施计划与任务，并据此编制年度预算。同时，根据任务计划实施情况，进一步细化项目预算安排，明确各项任务开展所需投入资金及明细，提高项目任务与预算安排的匹配度。</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（二）完善项目管理制度和程序，加强精细化管理。</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实施单位要进一步完善各项规章制度，规范资金使用管理。根据履行职责需要,依法依规加强全过程管理。加强与报废资产审批部门沟通协调，争取报废实物资产单独批复，确保接收的报废实物资产与批复文件一致。应建立有效的管理和考核机制，细化具体管理要求和操作流程，提高资产处置效率。</w:t>
      </w:r>
    </w:p>
    <w:p>
      <w:pPr>
        <w:pStyle w:val="16"/>
        <w:keepNext w:val="0"/>
        <w:keepLines w:val="0"/>
        <w:pageBreakBefore w:val="0"/>
        <w:kinsoku/>
        <w:overflowPunct/>
        <w:topLinePunct w:val="0"/>
        <w:autoSpaceDE/>
        <w:autoSpaceDN/>
        <w:bidi w:val="0"/>
        <w:adjustRightInd/>
        <w:snapToGrid/>
        <w:spacing w:line="540" w:lineRule="exact"/>
        <w:ind w:firstLine="640"/>
        <w:textAlignment w:val="auto"/>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（三）科学设置项目绩效目标和指标，强化项目效果反馈和考核。</w:t>
      </w:r>
    </w:p>
    <w:p>
      <w:pPr>
        <w:pStyle w:val="16"/>
        <w:keepNext w:val="0"/>
        <w:keepLines w:val="0"/>
        <w:pageBreakBefore w:val="0"/>
        <w:widowControl w:val="0"/>
        <w:kinsoku/>
        <w:wordWrap/>
        <w:overflowPunct/>
        <w:topLinePunct w:val="0"/>
        <w:autoSpaceDE/>
        <w:autoSpaceDN/>
        <w:bidi w:val="0"/>
        <w:adjustRightInd/>
        <w:snapToGrid/>
        <w:spacing w:line="540" w:lineRule="exact"/>
        <w:ind w:firstLine="643"/>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实施单位应从管理、产出和效益等方面进行明确和具体量化项目绩效目标。应紧扣项目实施内容设定相应的数量指标、质量指标和效果指标，细化量化绩效指标，以全面反映项目实施绩效。要进一步做好实物资产接收管理回访工作，一方面充分征求上缴单位工作意见，另一方面加强对其实物资产上缴工作的指导，不断提高服务质量和服务满意度。</w:t>
      </w:r>
    </w:p>
    <w:p>
      <w:pPr>
        <w:pStyle w:val="16"/>
        <w:keepNext w:val="0"/>
        <w:keepLines w:val="0"/>
        <w:pageBreakBefore w:val="0"/>
        <w:kinsoku/>
        <w:wordWrap/>
        <w:overflowPunct/>
        <w:topLinePunct w:val="0"/>
        <w:autoSpaceDE/>
        <w:autoSpaceDN/>
        <w:bidi w:val="0"/>
        <w:adjustRightInd/>
        <w:snapToGrid/>
        <w:spacing w:line="540" w:lineRule="exact"/>
        <w:ind w:firstLine="4160" w:firstLineChars="1300"/>
        <w:textAlignment w:val="auto"/>
        <w:rPr>
          <w:rFonts w:hint="eastAsia" w:ascii="仿宋_GB2312" w:hAnsi="Calibri" w:eastAsia="仿宋_GB2312" w:cs="Times New Roman"/>
          <w:color w:val="auto"/>
          <w:kern w:val="2"/>
          <w:sz w:val="32"/>
          <w:szCs w:val="32"/>
          <w:lang w:val="en-US" w:eastAsia="zh-CN" w:bidi="ar-SA"/>
        </w:rPr>
      </w:pPr>
      <w:r>
        <w:rPr>
          <w:rFonts w:hint="eastAsia" w:ascii="仿宋_GB2312" w:hAnsi="Calibri" w:eastAsia="仿宋_GB2312" w:cs="Times New Roman"/>
          <w:color w:val="auto"/>
          <w:kern w:val="2"/>
          <w:sz w:val="32"/>
          <w:szCs w:val="32"/>
          <w:lang w:val="en-US" w:eastAsia="zh-CN" w:bidi="ar-SA"/>
        </w:rPr>
        <w:t>山西汇华资产评估有限公司</w:t>
      </w:r>
    </w:p>
    <w:p>
      <w:pPr>
        <w:pStyle w:val="16"/>
        <w:keepNext w:val="0"/>
        <w:keepLines w:val="0"/>
        <w:pageBreakBefore w:val="0"/>
        <w:kinsoku/>
        <w:wordWrap/>
        <w:overflowPunct/>
        <w:topLinePunct w:val="0"/>
        <w:autoSpaceDE/>
        <w:autoSpaceDN/>
        <w:bidi w:val="0"/>
        <w:adjustRightInd/>
        <w:snapToGrid/>
        <w:spacing w:line="540" w:lineRule="exact"/>
        <w:ind w:firstLine="5120" w:firstLineChars="1600"/>
        <w:textAlignment w:val="auto"/>
        <w:rPr>
          <w:rFonts w:hint="default" w:ascii="仿宋_GB2312" w:hAnsi="Calibri" w:eastAsia="仿宋_GB2312" w:cs="Times New Roman"/>
          <w:color w:val="auto"/>
          <w:kern w:val="2"/>
          <w:sz w:val="32"/>
          <w:szCs w:val="32"/>
          <w:lang w:val="en-US" w:eastAsia="zh-CN" w:bidi="ar-SA"/>
        </w:rPr>
      </w:pPr>
      <w:r>
        <w:rPr>
          <w:rFonts w:hint="eastAsia" w:ascii="仿宋_GB2312" w:hAnsi="Calibri" w:eastAsia="仿宋_GB2312" w:cs="Times New Roman"/>
          <w:color w:val="auto"/>
          <w:kern w:val="2"/>
          <w:sz w:val="32"/>
          <w:szCs w:val="32"/>
          <w:lang w:val="en-US" w:eastAsia="zh-CN" w:bidi="ar-SA"/>
        </w:rPr>
        <w:t>2021年9月10日</w:t>
      </w:r>
    </w:p>
    <w:sectPr>
      <w:headerReference r:id="rId5" w:type="default"/>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Theme="minorEastAsia"/>
                              <w:lang w:val="en-US" w:eastAsia="zh-CN"/>
                            </w:rPr>
                          </w:pPr>
                          <w:r>
                            <w:rPr>
                              <w:rFonts w:hint="eastAsia"/>
                              <w:lang w:val="en-US" w:eastAsia="zh-CN"/>
                            </w:rPr>
                            <w:t>-</w:t>
                          </w:r>
                          <w:r>
                            <w:fldChar w:fldCharType="begin"/>
                          </w:r>
                          <w:r>
                            <w:instrText xml:space="preserve"> PAGE  \* MERGEFORMAT </w:instrText>
                          </w:r>
                          <w:r>
                            <w:fldChar w:fldCharType="separate"/>
                          </w:r>
                          <w:r>
                            <w:t>- 2 -</w:t>
                          </w:r>
                          <w:r>
                            <w:fldChar w:fldCharType="end"/>
                          </w:r>
                          <w:r>
                            <w:rPr>
                              <w:rFonts w:hint="eastAsia"/>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rPr>
                        <w:rFonts w:hint="eastAsia" w:eastAsiaTheme="minorEastAsia"/>
                        <w:lang w:val="en-US" w:eastAsia="zh-CN"/>
                      </w:rPr>
                    </w:pPr>
                    <w:r>
                      <w:rPr>
                        <w:rFonts w:hint="eastAsia"/>
                        <w:lang w:val="en-US" w:eastAsia="zh-CN"/>
                      </w:rPr>
                      <w:t>-</w:t>
                    </w:r>
                    <w:r>
                      <w:fldChar w:fldCharType="begin"/>
                    </w:r>
                    <w:r>
                      <w:instrText xml:space="preserve"> PAGE  \* MERGEFORMAT </w:instrText>
                    </w:r>
                    <w:r>
                      <w:fldChar w:fldCharType="separate"/>
                    </w:r>
                    <w:r>
                      <w:t>- 2 -</w:t>
                    </w:r>
                    <w:r>
                      <w:fldChar w:fldCharType="end"/>
                    </w:r>
                    <w:r>
                      <w:rPr>
                        <w:rFonts w:hint="eastAsia"/>
                        <w:lang w:val="en-US"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rPr>
        <w:rFonts w:hint="default" w:eastAsiaTheme="minor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rPr>
        <w:rFonts w:hint="default" w:eastAsiaTheme="minorEastAsia"/>
        <w:lang w:val="en-US" w:eastAsia="zh-CN"/>
      </w:rPr>
    </w:pPr>
    <w:r>
      <w:rPr>
        <w:rFonts w:hint="eastAsia" w:ascii="仿宋_GB2312" w:hAnsi="仿宋_GB2312" w:eastAsia="仿宋_GB2312" w:cs="仿宋_GB2312"/>
        <w:lang w:val="en-US" w:eastAsia="zh-CN"/>
      </w:rPr>
      <w:t>阳泉市实物管理中心2020年度实物资产管理费绩效评价报告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B32"/>
    <w:rsid w:val="00020CD2"/>
    <w:rsid w:val="000469DE"/>
    <w:rsid w:val="00065B80"/>
    <w:rsid w:val="000E0AD0"/>
    <w:rsid w:val="00133FE2"/>
    <w:rsid w:val="001A468E"/>
    <w:rsid w:val="001B273C"/>
    <w:rsid w:val="00241534"/>
    <w:rsid w:val="002A5243"/>
    <w:rsid w:val="002F2B60"/>
    <w:rsid w:val="003109D2"/>
    <w:rsid w:val="0035193F"/>
    <w:rsid w:val="00360956"/>
    <w:rsid w:val="00361F81"/>
    <w:rsid w:val="00362972"/>
    <w:rsid w:val="00365A74"/>
    <w:rsid w:val="003A0E95"/>
    <w:rsid w:val="003C27CD"/>
    <w:rsid w:val="003E6C53"/>
    <w:rsid w:val="004C4D8E"/>
    <w:rsid w:val="004E7E0C"/>
    <w:rsid w:val="005209C2"/>
    <w:rsid w:val="00543D73"/>
    <w:rsid w:val="00577A81"/>
    <w:rsid w:val="005D4614"/>
    <w:rsid w:val="006600E1"/>
    <w:rsid w:val="0067020D"/>
    <w:rsid w:val="006B069D"/>
    <w:rsid w:val="006D6E4D"/>
    <w:rsid w:val="00771184"/>
    <w:rsid w:val="0079437C"/>
    <w:rsid w:val="007B1AF5"/>
    <w:rsid w:val="00810599"/>
    <w:rsid w:val="00882D3F"/>
    <w:rsid w:val="00921996"/>
    <w:rsid w:val="00952133"/>
    <w:rsid w:val="00952FCB"/>
    <w:rsid w:val="009D7CA6"/>
    <w:rsid w:val="00A10B32"/>
    <w:rsid w:val="00A24671"/>
    <w:rsid w:val="00B00418"/>
    <w:rsid w:val="00BD5867"/>
    <w:rsid w:val="00C57B50"/>
    <w:rsid w:val="00CC20B4"/>
    <w:rsid w:val="00D077A7"/>
    <w:rsid w:val="00D36199"/>
    <w:rsid w:val="00D70EDB"/>
    <w:rsid w:val="00D7268F"/>
    <w:rsid w:val="00EF2CE1"/>
    <w:rsid w:val="01051DBA"/>
    <w:rsid w:val="01156313"/>
    <w:rsid w:val="011F68BE"/>
    <w:rsid w:val="01483F89"/>
    <w:rsid w:val="01973F25"/>
    <w:rsid w:val="01AA390F"/>
    <w:rsid w:val="01C206A3"/>
    <w:rsid w:val="01CA4203"/>
    <w:rsid w:val="01DF77FB"/>
    <w:rsid w:val="01FA38FD"/>
    <w:rsid w:val="01FE0655"/>
    <w:rsid w:val="0221221E"/>
    <w:rsid w:val="025D11D3"/>
    <w:rsid w:val="027253CF"/>
    <w:rsid w:val="02900A02"/>
    <w:rsid w:val="029A782D"/>
    <w:rsid w:val="02AB01D7"/>
    <w:rsid w:val="02B96174"/>
    <w:rsid w:val="02C145F5"/>
    <w:rsid w:val="02CB450A"/>
    <w:rsid w:val="02D36E3A"/>
    <w:rsid w:val="02F0181D"/>
    <w:rsid w:val="030B32F1"/>
    <w:rsid w:val="037C4607"/>
    <w:rsid w:val="039C5248"/>
    <w:rsid w:val="03A05D18"/>
    <w:rsid w:val="03BF7D1D"/>
    <w:rsid w:val="03C27065"/>
    <w:rsid w:val="04043B3D"/>
    <w:rsid w:val="040A656E"/>
    <w:rsid w:val="040B202F"/>
    <w:rsid w:val="043F7C34"/>
    <w:rsid w:val="04403168"/>
    <w:rsid w:val="044570EE"/>
    <w:rsid w:val="044D6566"/>
    <w:rsid w:val="046252C7"/>
    <w:rsid w:val="047B6C8A"/>
    <w:rsid w:val="049D3BC3"/>
    <w:rsid w:val="04AA7316"/>
    <w:rsid w:val="04B9208A"/>
    <w:rsid w:val="04CC396A"/>
    <w:rsid w:val="0506186F"/>
    <w:rsid w:val="05073B7A"/>
    <w:rsid w:val="0507650D"/>
    <w:rsid w:val="05176238"/>
    <w:rsid w:val="05466346"/>
    <w:rsid w:val="054E7DE2"/>
    <w:rsid w:val="05687ACB"/>
    <w:rsid w:val="057C12F5"/>
    <w:rsid w:val="058E3FAA"/>
    <w:rsid w:val="06066023"/>
    <w:rsid w:val="06157E27"/>
    <w:rsid w:val="062E3AAE"/>
    <w:rsid w:val="063B67A7"/>
    <w:rsid w:val="06C85A58"/>
    <w:rsid w:val="06DC3F02"/>
    <w:rsid w:val="06DE5381"/>
    <w:rsid w:val="070E6745"/>
    <w:rsid w:val="07197E1F"/>
    <w:rsid w:val="07271E6C"/>
    <w:rsid w:val="07324814"/>
    <w:rsid w:val="07491B86"/>
    <w:rsid w:val="0789382F"/>
    <w:rsid w:val="07925D68"/>
    <w:rsid w:val="07AE2647"/>
    <w:rsid w:val="07EA5F2C"/>
    <w:rsid w:val="07F7323F"/>
    <w:rsid w:val="08005A82"/>
    <w:rsid w:val="08454C09"/>
    <w:rsid w:val="086134E3"/>
    <w:rsid w:val="08623FBC"/>
    <w:rsid w:val="086B7810"/>
    <w:rsid w:val="08820ED1"/>
    <w:rsid w:val="08824252"/>
    <w:rsid w:val="08883CB2"/>
    <w:rsid w:val="089126DB"/>
    <w:rsid w:val="089869BF"/>
    <w:rsid w:val="08AA72A6"/>
    <w:rsid w:val="08D018C3"/>
    <w:rsid w:val="08D471DE"/>
    <w:rsid w:val="08DE156F"/>
    <w:rsid w:val="08E607AA"/>
    <w:rsid w:val="09452B8B"/>
    <w:rsid w:val="094D455C"/>
    <w:rsid w:val="096F37D0"/>
    <w:rsid w:val="0975077C"/>
    <w:rsid w:val="09783684"/>
    <w:rsid w:val="09895A1C"/>
    <w:rsid w:val="09A323EF"/>
    <w:rsid w:val="09AA7A9F"/>
    <w:rsid w:val="09AE6C59"/>
    <w:rsid w:val="09B14A48"/>
    <w:rsid w:val="09C24DCD"/>
    <w:rsid w:val="09CA7F2B"/>
    <w:rsid w:val="0A030329"/>
    <w:rsid w:val="0A2F7D07"/>
    <w:rsid w:val="0A3569E0"/>
    <w:rsid w:val="0A3C22BA"/>
    <w:rsid w:val="0A446B1E"/>
    <w:rsid w:val="0AA43A2F"/>
    <w:rsid w:val="0AAC0017"/>
    <w:rsid w:val="0AAE0D9B"/>
    <w:rsid w:val="0AEB68FC"/>
    <w:rsid w:val="0AF604B3"/>
    <w:rsid w:val="0B0117EF"/>
    <w:rsid w:val="0B08113D"/>
    <w:rsid w:val="0B082D48"/>
    <w:rsid w:val="0B2F71E3"/>
    <w:rsid w:val="0B39199F"/>
    <w:rsid w:val="0B462C6F"/>
    <w:rsid w:val="0B52114F"/>
    <w:rsid w:val="0B5338F7"/>
    <w:rsid w:val="0B6F7E46"/>
    <w:rsid w:val="0B75075F"/>
    <w:rsid w:val="0B9D075A"/>
    <w:rsid w:val="0BA42DB6"/>
    <w:rsid w:val="0BB63AB3"/>
    <w:rsid w:val="0BBC74A0"/>
    <w:rsid w:val="0BDF2702"/>
    <w:rsid w:val="0BE977F9"/>
    <w:rsid w:val="0C192508"/>
    <w:rsid w:val="0C42104E"/>
    <w:rsid w:val="0C557722"/>
    <w:rsid w:val="0C577624"/>
    <w:rsid w:val="0C5F2CDD"/>
    <w:rsid w:val="0C726307"/>
    <w:rsid w:val="0C784DC6"/>
    <w:rsid w:val="0CB27902"/>
    <w:rsid w:val="0CB619B6"/>
    <w:rsid w:val="0CBC1CAB"/>
    <w:rsid w:val="0CF101EE"/>
    <w:rsid w:val="0CF47C33"/>
    <w:rsid w:val="0D006CAC"/>
    <w:rsid w:val="0D0F6715"/>
    <w:rsid w:val="0D2C1FF0"/>
    <w:rsid w:val="0D362DAD"/>
    <w:rsid w:val="0D3869CC"/>
    <w:rsid w:val="0D3E5DBB"/>
    <w:rsid w:val="0D5254FB"/>
    <w:rsid w:val="0D636C16"/>
    <w:rsid w:val="0D68589E"/>
    <w:rsid w:val="0D860EBD"/>
    <w:rsid w:val="0DAD3BC8"/>
    <w:rsid w:val="0DC8598F"/>
    <w:rsid w:val="0DCE3DCC"/>
    <w:rsid w:val="0DD737F0"/>
    <w:rsid w:val="0DE5364F"/>
    <w:rsid w:val="0DE60D3F"/>
    <w:rsid w:val="0DEF0CB7"/>
    <w:rsid w:val="0E0D4479"/>
    <w:rsid w:val="0E2E1DC9"/>
    <w:rsid w:val="0E490680"/>
    <w:rsid w:val="0E64525B"/>
    <w:rsid w:val="0E6A5BB3"/>
    <w:rsid w:val="0E89651A"/>
    <w:rsid w:val="0E9C3417"/>
    <w:rsid w:val="0EA84CBF"/>
    <w:rsid w:val="0EAB496B"/>
    <w:rsid w:val="0EAD03A2"/>
    <w:rsid w:val="0EAD7F98"/>
    <w:rsid w:val="0EEE545C"/>
    <w:rsid w:val="0F1B4DE6"/>
    <w:rsid w:val="0F5F5E72"/>
    <w:rsid w:val="0F6527BB"/>
    <w:rsid w:val="0F8617EE"/>
    <w:rsid w:val="0F894898"/>
    <w:rsid w:val="0F9F2BD4"/>
    <w:rsid w:val="0F9F3A15"/>
    <w:rsid w:val="0FA65B14"/>
    <w:rsid w:val="0FD60B3E"/>
    <w:rsid w:val="0FDA7406"/>
    <w:rsid w:val="0FE0439E"/>
    <w:rsid w:val="0FE34CA7"/>
    <w:rsid w:val="0FE756B2"/>
    <w:rsid w:val="0FF628AD"/>
    <w:rsid w:val="10090FAE"/>
    <w:rsid w:val="100B7E8F"/>
    <w:rsid w:val="101346F8"/>
    <w:rsid w:val="10250ED4"/>
    <w:rsid w:val="1036607C"/>
    <w:rsid w:val="10414CA4"/>
    <w:rsid w:val="10446FB6"/>
    <w:rsid w:val="104B0301"/>
    <w:rsid w:val="104E461A"/>
    <w:rsid w:val="10742458"/>
    <w:rsid w:val="1092764F"/>
    <w:rsid w:val="109A56E2"/>
    <w:rsid w:val="10B36596"/>
    <w:rsid w:val="10C835A3"/>
    <w:rsid w:val="10FA0EBC"/>
    <w:rsid w:val="111E5283"/>
    <w:rsid w:val="113D1F5E"/>
    <w:rsid w:val="1179588F"/>
    <w:rsid w:val="119771EE"/>
    <w:rsid w:val="119B23A3"/>
    <w:rsid w:val="11D1757A"/>
    <w:rsid w:val="12336A50"/>
    <w:rsid w:val="123C69DB"/>
    <w:rsid w:val="124469D0"/>
    <w:rsid w:val="12760A64"/>
    <w:rsid w:val="128969C9"/>
    <w:rsid w:val="129508E2"/>
    <w:rsid w:val="129666E8"/>
    <w:rsid w:val="12A20CB7"/>
    <w:rsid w:val="13047B02"/>
    <w:rsid w:val="1316438E"/>
    <w:rsid w:val="132629DB"/>
    <w:rsid w:val="132B618A"/>
    <w:rsid w:val="132F05DE"/>
    <w:rsid w:val="133C386F"/>
    <w:rsid w:val="133E6582"/>
    <w:rsid w:val="13463915"/>
    <w:rsid w:val="135A4E7B"/>
    <w:rsid w:val="13697D30"/>
    <w:rsid w:val="1395013A"/>
    <w:rsid w:val="13A62AA3"/>
    <w:rsid w:val="13C677A8"/>
    <w:rsid w:val="13D261E2"/>
    <w:rsid w:val="13D70373"/>
    <w:rsid w:val="13F12100"/>
    <w:rsid w:val="13F67AD4"/>
    <w:rsid w:val="14090D5A"/>
    <w:rsid w:val="140D74FC"/>
    <w:rsid w:val="140F29E5"/>
    <w:rsid w:val="14115159"/>
    <w:rsid w:val="142D573B"/>
    <w:rsid w:val="14556553"/>
    <w:rsid w:val="14630282"/>
    <w:rsid w:val="146C19EF"/>
    <w:rsid w:val="1489475A"/>
    <w:rsid w:val="148A1C56"/>
    <w:rsid w:val="14B64CEA"/>
    <w:rsid w:val="14F63B93"/>
    <w:rsid w:val="1502223B"/>
    <w:rsid w:val="15040BCB"/>
    <w:rsid w:val="152C19D7"/>
    <w:rsid w:val="152F41C9"/>
    <w:rsid w:val="15351580"/>
    <w:rsid w:val="159D125F"/>
    <w:rsid w:val="15B05AF2"/>
    <w:rsid w:val="15B24A7C"/>
    <w:rsid w:val="15BF4FE5"/>
    <w:rsid w:val="15EA2520"/>
    <w:rsid w:val="15EF72BE"/>
    <w:rsid w:val="15F43B0D"/>
    <w:rsid w:val="16026914"/>
    <w:rsid w:val="16224A75"/>
    <w:rsid w:val="16390508"/>
    <w:rsid w:val="163F32F9"/>
    <w:rsid w:val="16771886"/>
    <w:rsid w:val="16872AB0"/>
    <w:rsid w:val="16A40C21"/>
    <w:rsid w:val="16B745EE"/>
    <w:rsid w:val="16BC356B"/>
    <w:rsid w:val="16C17134"/>
    <w:rsid w:val="16DC57D5"/>
    <w:rsid w:val="16E320F4"/>
    <w:rsid w:val="16EE2BD0"/>
    <w:rsid w:val="16F129C2"/>
    <w:rsid w:val="16F83A20"/>
    <w:rsid w:val="16FD4F56"/>
    <w:rsid w:val="17034C61"/>
    <w:rsid w:val="17082A43"/>
    <w:rsid w:val="171078A5"/>
    <w:rsid w:val="17192273"/>
    <w:rsid w:val="173066F3"/>
    <w:rsid w:val="173D16C7"/>
    <w:rsid w:val="174552BC"/>
    <w:rsid w:val="17521F3F"/>
    <w:rsid w:val="175421C5"/>
    <w:rsid w:val="17665C82"/>
    <w:rsid w:val="177377BF"/>
    <w:rsid w:val="1794089D"/>
    <w:rsid w:val="17A25827"/>
    <w:rsid w:val="17A64FFD"/>
    <w:rsid w:val="17AC6BE2"/>
    <w:rsid w:val="17AD0654"/>
    <w:rsid w:val="17BA7ADD"/>
    <w:rsid w:val="17C05342"/>
    <w:rsid w:val="17FF06F0"/>
    <w:rsid w:val="180322D6"/>
    <w:rsid w:val="18070BA6"/>
    <w:rsid w:val="18226B0C"/>
    <w:rsid w:val="182B16CE"/>
    <w:rsid w:val="18345439"/>
    <w:rsid w:val="184A6218"/>
    <w:rsid w:val="184D2C56"/>
    <w:rsid w:val="18601267"/>
    <w:rsid w:val="1860169D"/>
    <w:rsid w:val="186B5864"/>
    <w:rsid w:val="187653D4"/>
    <w:rsid w:val="187A6C88"/>
    <w:rsid w:val="18982A82"/>
    <w:rsid w:val="18E1583E"/>
    <w:rsid w:val="18EB15DA"/>
    <w:rsid w:val="18F7515A"/>
    <w:rsid w:val="192F7EC1"/>
    <w:rsid w:val="19433038"/>
    <w:rsid w:val="19640A4D"/>
    <w:rsid w:val="197E3E69"/>
    <w:rsid w:val="198C794C"/>
    <w:rsid w:val="199269DA"/>
    <w:rsid w:val="199D32D1"/>
    <w:rsid w:val="19A005D9"/>
    <w:rsid w:val="19A511FF"/>
    <w:rsid w:val="19BB694B"/>
    <w:rsid w:val="19BF0422"/>
    <w:rsid w:val="19CB1402"/>
    <w:rsid w:val="19E66A2C"/>
    <w:rsid w:val="1A0206F9"/>
    <w:rsid w:val="1A025B5A"/>
    <w:rsid w:val="1A2B1848"/>
    <w:rsid w:val="1A3B4E2D"/>
    <w:rsid w:val="1A472550"/>
    <w:rsid w:val="1A5106A6"/>
    <w:rsid w:val="1A543E92"/>
    <w:rsid w:val="1A5D4116"/>
    <w:rsid w:val="1A662A99"/>
    <w:rsid w:val="1A702194"/>
    <w:rsid w:val="1A721A46"/>
    <w:rsid w:val="1A874C7B"/>
    <w:rsid w:val="1AA012D0"/>
    <w:rsid w:val="1AB243DA"/>
    <w:rsid w:val="1AC83F09"/>
    <w:rsid w:val="1AE97CFF"/>
    <w:rsid w:val="1B0E460E"/>
    <w:rsid w:val="1B111C71"/>
    <w:rsid w:val="1B120E18"/>
    <w:rsid w:val="1B347D8E"/>
    <w:rsid w:val="1B3B318F"/>
    <w:rsid w:val="1B527EB2"/>
    <w:rsid w:val="1B530DE1"/>
    <w:rsid w:val="1B6805EF"/>
    <w:rsid w:val="1BA33814"/>
    <w:rsid w:val="1BD84568"/>
    <w:rsid w:val="1BE6203C"/>
    <w:rsid w:val="1BE65EC5"/>
    <w:rsid w:val="1BE80482"/>
    <w:rsid w:val="1BFC760E"/>
    <w:rsid w:val="1C0A0E67"/>
    <w:rsid w:val="1C106F4D"/>
    <w:rsid w:val="1C187829"/>
    <w:rsid w:val="1C29690E"/>
    <w:rsid w:val="1C4C69B0"/>
    <w:rsid w:val="1C622186"/>
    <w:rsid w:val="1C686817"/>
    <w:rsid w:val="1C7D4CB7"/>
    <w:rsid w:val="1C804405"/>
    <w:rsid w:val="1C860BFF"/>
    <w:rsid w:val="1C88437A"/>
    <w:rsid w:val="1CA03411"/>
    <w:rsid w:val="1CC17AE6"/>
    <w:rsid w:val="1CCA0D7D"/>
    <w:rsid w:val="1CDF1F6D"/>
    <w:rsid w:val="1CE7228A"/>
    <w:rsid w:val="1CFB17F4"/>
    <w:rsid w:val="1D073A2E"/>
    <w:rsid w:val="1D093944"/>
    <w:rsid w:val="1D173C6B"/>
    <w:rsid w:val="1D360743"/>
    <w:rsid w:val="1D3B1B83"/>
    <w:rsid w:val="1D3E487E"/>
    <w:rsid w:val="1D4E434B"/>
    <w:rsid w:val="1D707416"/>
    <w:rsid w:val="1D9353E8"/>
    <w:rsid w:val="1DB11346"/>
    <w:rsid w:val="1DB56D54"/>
    <w:rsid w:val="1DBD248E"/>
    <w:rsid w:val="1DCF5C48"/>
    <w:rsid w:val="1DD70F9A"/>
    <w:rsid w:val="1DE83E56"/>
    <w:rsid w:val="1DEE05B5"/>
    <w:rsid w:val="1DFA7821"/>
    <w:rsid w:val="1DFB3AD0"/>
    <w:rsid w:val="1E0702E1"/>
    <w:rsid w:val="1E1626AB"/>
    <w:rsid w:val="1E2403E7"/>
    <w:rsid w:val="1E26435B"/>
    <w:rsid w:val="1E3315BD"/>
    <w:rsid w:val="1E3F59BA"/>
    <w:rsid w:val="1E5A7B27"/>
    <w:rsid w:val="1E5B2EB5"/>
    <w:rsid w:val="1E7B69FF"/>
    <w:rsid w:val="1E7E1F44"/>
    <w:rsid w:val="1E83636A"/>
    <w:rsid w:val="1E902B8B"/>
    <w:rsid w:val="1E954601"/>
    <w:rsid w:val="1E9D7C86"/>
    <w:rsid w:val="1EA12C7F"/>
    <w:rsid w:val="1EB4375B"/>
    <w:rsid w:val="1EB92EE3"/>
    <w:rsid w:val="1EBC0245"/>
    <w:rsid w:val="1EBC0AB5"/>
    <w:rsid w:val="1EE96D87"/>
    <w:rsid w:val="1EEB0725"/>
    <w:rsid w:val="1F0D13B0"/>
    <w:rsid w:val="1F711598"/>
    <w:rsid w:val="1F905A18"/>
    <w:rsid w:val="1FB07CC8"/>
    <w:rsid w:val="20207EBC"/>
    <w:rsid w:val="204902EA"/>
    <w:rsid w:val="20542634"/>
    <w:rsid w:val="205A2A87"/>
    <w:rsid w:val="206F6369"/>
    <w:rsid w:val="20811EE6"/>
    <w:rsid w:val="20B940F0"/>
    <w:rsid w:val="20CA0BCB"/>
    <w:rsid w:val="20F01BD5"/>
    <w:rsid w:val="20F26409"/>
    <w:rsid w:val="2104121B"/>
    <w:rsid w:val="211A30CD"/>
    <w:rsid w:val="212D4869"/>
    <w:rsid w:val="2131589F"/>
    <w:rsid w:val="213A5886"/>
    <w:rsid w:val="21405188"/>
    <w:rsid w:val="214D574F"/>
    <w:rsid w:val="21584721"/>
    <w:rsid w:val="21842502"/>
    <w:rsid w:val="21B02B63"/>
    <w:rsid w:val="21D742C1"/>
    <w:rsid w:val="21E05DC8"/>
    <w:rsid w:val="21E9116C"/>
    <w:rsid w:val="21EE095A"/>
    <w:rsid w:val="22070692"/>
    <w:rsid w:val="220759BA"/>
    <w:rsid w:val="22096781"/>
    <w:rsid w:val="220E6DF5"/>
    <w:rsid w:val="223163D1"/>
    <w:rsid w:val="224414AD"/>
    <w:rsid w:val="22444C75"/>
    <w:rsid w:val="22462D45"/>
    <w:rsid w:val="225E6A8A"/>
    <w:rsid w:val="2281469C"/>
    <w:rsid w:val="22814820"/>
    <w:rsid w:val="22852811"/>
    <w:rsid w:val="229727A1"/>
    <w:rsid w:val="22A81BDD"/>
    <w:rsid w:val="22C059EF"/>
    <w:rsid w:val="22CA512B"/>
    <w:rsid w:val="23163EED"/>
    <w:rsid w:val="2318405F"/>
    <w:rsid w:val="23207922"/>
    <w:rsid w:val="233119CD"/>
    <w:rsid w:val="23456572"/>
    <w:rsid w:val="235B4C59"/>
    <w:rsid w:val="236A50C4"/>
    <w:rsid w:val="23850E4A"/>
    <w:rsid w:val="239C0D6C"/>
    <w:rsid w:val="239C2AE2"/>
    <w:rsid w:val="239D41A3"/>
    <w:rsid w:val="23B522BA"/>
    <w:rsid w:val="23B64F7C"/>
    <w:rsid w:val="23E731CB"/>
    <w:rsid w:val="23F2053E"/>
    <w:rsid w:val="242C60FD"/>
    <w:rsid w:val="245C5AE5"/>
    <w:rsid w:val="247B6F04"/>
    <w:rsid w:val="248A2139"/>
    <w:rsid w:val="24937403"/>
    <w:rsid w:val="24A449BE"/>
    <w:rsid w:val="24C002C3"/>
    <w:rsid w:val="24D2550D"/>
    <w:rsid w:val="24D454FE"/>
    <w:rsid w:val="24E26B9D"/>
    <w:rsid w:val="24F51656"/>
    <w:rsid w:val="24F53CA7"/>
    <w:rsid w:val="24FF7A45"/>
    <w:rsid w:val="2530794B"/>
    <w:rsid w:val="253121F9"/>
    <w:rsid w:val="25556B53"/>
    <w:rsid w:val="256475B1"/>
    <w:rsid w:val="2578035E"/>
    <w:rsid w:val="258329CF"/>
    <w:rsid w:val="25857F8E"/>
    <w:rsid w:val="25AF6907"/>
    <w:rsid w:val="25BF692E"/>
    <w:rsid w:val="25D84510"/>
    <w:rsid w:val="25DA475C"/>
    <w:rsid w:val="25DC33B5"/>
    <w:rsid w:val="25E35391"/>
    <w:rsid w:val="2616693C"/>
    <w:rsid w:val="261F7B71"/>
    <w:rsid w:val="26283EB6"/>
    <w:rsid w:val="263F0E04"/>
    <w:rsid w:val="264B6742"/>
    <w:rsid w:val="26556D32"/>
    <w:rsid w:val="265F21DD"/>
    <w:rsid w:val="26740B7A"/>
    <w:rsid w:val="267460F7"/>
    <w:rsid w:val="2682775B"/>
    <w:rsid w:val="26887F14"/>
    <w:rsid w:val="269C51AE"/>
    <w:rsid w:val="26BD1081"/>
    <w:rsid w:val="26C975B6"/>
    <w:rsid w:val="26E55E37"/>
    <w:rsid w:val="26E71741"/>
    <w:rsid w:val="26FC0E77"/>
    <w:rsid w:val="270C06FB"/>
    <w:rsid w:val="2737044C"/>
    <w:rsid w:val="27484776"/>
    <w:rsid w:val="276C435C"/>
    <w:rsid w:val="27811C04"/>
    <w:rsid w:val="27816243"/>
    <w:rsid w:val="27827F03"/>
    <w:rsid w:val="27A6491A"/>
    <w:rsid w:val="27C71400"/>
    <w:rsid w:val="27E875C5"/>
    <w:rsid w:val="27EA47F3"/>
    <w:rsid w:val="27EC25CE"/>
    <w:rsid w:val="27F37319"/>
    <w:rsid w:val="280950F7"/>
    <w:rsid w:val="28231AC3"/>
    <w:rsid w:val="282C32DC"/>
    <w:rsid w:val="282D0EC7"/>
    <w:rsid w:val="282D1DCB"/>
    <w:rsid w:val="282D6045"/>
    <w:rsid w:val="28344606"/>
    <w:rsid w:val="28344F98"/>
    <w:rsid w:val="28530E58"/>
    <w:rsid w:val="288D41B3"/>
    <w:rsid w:val="28C72D72"/>
    <w:rsid w:val="28D96B87"/>
    <w:rsid w:val="28F93264"/>
    <w:rsid w:val="29021571"/>
    <w:rsid w:val="290A50B2"/>
    <w:rsid w:val="291E7E3C"/>
    <w:rsid w:val="292252F9"/>
    <w:rsid w:val="292459E9"/>
    <w:rsid w:val="292F63C9"/>
    <w:rsid w:val="2930529F"/>
    <w:rsid w:val="29C62779"/>
    <w:rsid w:val="29C95B98"/>
    <w:rsid w:val="29D200BB"/>
    <w:rsid w:val="29DF0B0C"/>
    <w:rsid w:val="2A111337"/>
    <w:rsid w:val="2A1439E1"/>
    <w:rsid w:val="2A167DB7"/>
    <w:rsid w:val="2A185414"/>
    <w:rsid w:val="2A4D2B7B"/>
    <w:rsid w:val="2A7C2F28"/>
    <w:rsid w:val="2A7E3590"/>
    <w:rsid w:val="2A8D7D8D"/>
    <w:rsid w:val="2AAA694E"/>
    <w:rsid w:val="2AB902A3"/>
    <w:rsid w:val="2AC44D2B"/>
    <w:rsid w:val="2B091D64"/>
    <w:rsid w:val="2B1E6CAE"/>
    <w:rsid w:val="2B483616"/>
    <w:rsid w:val="2B5A6F44"/>
    <w:rsid w:val="2B5E0D5F"/>
    <w:rsid w:val="2B783737"/>
    <w:rsid w:val="2B7E766B"/>
    <w:rsid w:val="2B8E0E56"/>
    <w:rsid w:val="2B985AB4"/>
    <w:rsid w:val="2BA27082"/>
    <w:rsid w:val="2BD41214"/>
    <w:rsid w:val="2C1504C6"/>
    <w:rsid w:val="2C156602"/>
    <w:rsid w:val="2C5F5B07"/>
    <w:rsid w:val="2C7F60F9"/>
    <w:rsid w:val="2CA11BE0"/>
    <w:rsid w:val="2CBA3E37"/>
    <w:rsid w:val="2CC21105"/>
    <w:rsid w:val="2CE94FBC"/>
    <w:rsid w:val="2D025803"/>
    <w:rsid w:val="2D284BEB"/>
    <w:rsid w:val="2D2B442F"/>
    <w:rsid w:val="2D2F6CCF"/>
    <w:rsid w:val="2D376C82"/>
    <w:rsid w:val="2D4E0040"/>
    <w:rsid w:val="2D6525D5"/>
    <w:rsid w:val="2D7F3726"/>
    <w:rsid w:val="2DA66200"/>
    <w:rsid w:val="2E125916"/>
    <w:rsid w:val="2E1D4C63"/>
    <w:rsid w:val="2E1E4214"/>
    <w:rsid w:val="2E2F031B"/>
    <w:rsid w:val="2E477F0F"/>
    <w:rsid w:val="2E4B68C0"/>
    <w:rsid w:val="2E6C2BC2"/>
    <w:rsid w:val="2ED94334"/>
    <w:rsid w:val="2EDA089A"/>
    <w:rsid w:val="2EDC5E28"/>
    <w:rsid w:val="2EEA3D6C"/>
    <w:rsid w:val="2EF66382"/>
    <w:rsid w:val="2F340051"/>
    <w:rsid w:val="2F672F55"/>
    <w:rsid w:val="2F6F6328"/>
    <w:rsid w:val="2F870AFE"/>
    <w:rsid w:val="2F9860F8"/>
    <w:rsid w:val="2FAF120F"/>
    <w:rsid w:val="2FE04D6C"/>
    <w:rsid w:val="2FFA1A9C"/>
    <w:rsid w:val="2FFE2F47"/>
    <w:rsid w:val="30171B4A"/>
    <w:rsid w:val="301904AF"/>
    <w:rsid w:val="301A44F2"/>
    <w:rsid w:val="30433968"/>
    <w:rsid w:val="30630629"/>
    <w:rsid w:val="306460D1"/>
    <w:rsid w:val="306D1EA0"/>
    <w:rsid w:val="308B5453"/>
    <w:rsid w:val="30B34BC2"/>
    <w:rsid w:val="30CF77F8"/>
    <w:rsid w:val="30DA6A91"/>
    <w:rsid w:val="310B645F"/>
    <w:rsid w:val="31362856"/>
    <w:rsid w:val="313C0400"/>
    <w:rsid w:val="31916E7C"/>
    <w:rsid w:val="31B10CDE"/>
    <w:rsid w:val="31B51170"/>
    <w:rsid w:val="31C23A0E"/>
    <w:rsid w:val="31DA235D"/>
    <w:rsid w:val="31E55F25"/>
    <w:rsid w:val="32166D04"/>
    <w:rsid w:val="322314DE"/>
    <w:rsid w:val="32395584"/>
    <w:rsid w:val="32544E88"/>
    <w:rsid w:val="32713541"/>
    <w:rsid w:val="32753604"/>
    <w:rsid w:val="32776575"/>
    <w:rsid w:val="3279219A"/>
    <w:rsid w:val="327B1783"/>
    <w:rsid w:val="329F0A5E"/>
    <w:rsid w:val="32E43EA4"/>
    <w:rsid w:val="32ED3C6F"/>
    <w:rsid w:val="33133E38"/>
    <w:rsid w:val="332778D5"/>
    <w:rsid w:val="3332208E"/>
    <w:rsid w:val="333645BA"/>
    <w:rsid w:val="334075CC"/>
    <w:rsid w:val="334C615A"/>
    <w:rsid w:val="33525B89"/>
    <w:rsid w:val="33671533"/>
    <w:rsid w:val="336D3B03"/>
    <w:rsid w:val="33760C6B"/>
    <w:rsid w:val="33824BEF"/>
    <w:rsid w:val="33AA4FAD"/>
    <w:rsid w:val="33B135C7"/>
    <w:rsid w:val="33B25797"/>
    <w:rsid w:val="33E23776"/>
    <w:rsid w:val="33E673C0"/>
    <w:rsid w:val="34015793"/>
    <w:rsid w:val="340243C2"/>
    <w:rsid w:val="34174A9D"/>
    <w:rsid w:val="341A4823"/>
    <w:rsid w:val="344225D4"/>
    <w:rsid w:val="344C4087"/>
    <w:rsid w:val="34562BB1"/>
    <w:rsid w:val="345C7F17"/>
    <w:rsid w:val="347443F4"/>
    <w:rsid w:val="34793BBF"/>
    <w:rsid w:val="3486231F"/>
    <w:rsid w:val="34C06DAC"/>
    <w:rsid w:val="350E0B2C"/>
    <w:rsid w:val="350E4000"/>
    <w:rsid w:val="353A55F5"/>
    <w:rsid w:val="3548006D"/>
    <w:rsid w:val="355725E5"/>
    <w:rsid w:val="35810F8A"/>
    <w:rsid w:val="3584365A"/>
    <w:rsid w:val="35B50719"/>
    <w:rsid w:val="35B903FC"/>
    <w:rsid w:val="35D91DC3"/>
    <w:rsid w:val="35E52937"/>
    <w:rsid w:val="35ED31AA"/>
    <w:rsid w:val="360B5821"/>
    <w:rsid w:val="360C20C4"/>
    <w:rsid w:val="361139DE"/>
    <w:rsid w:val="361B76F5"/>
    <w:rsid w:val="36434E3D"/>
    <w:rsid w:val="36485F9E"/>
    <w:rsid w:val="364E2784"/>
    <w:rsid w:val="36571A53"/>
    <w:rsid w:val="36BD7AE2"/>
    <w:rsid w:val="370375EB"/>
    <w:rsid w:val="370C71A5"/>
    <w:rsid w:val="374347FB"/>
    <w:rsid w:val="3744536E"/>
    <w:rsid w:val="37467A8A"/>
    <w:rsid w:val="375927F9"/>
    <w:rsid w:val="376C33DD"/>
    <w:rsid w:val="377F52B4"/>
    <w:rsid w:val="37A9540A"/>
    <w:rsid w:val="37AF01DE"/>
    <w:rsid w:val="37BF68B6"/>
    <w:rsid w:val="37D054DF"/>
    <w:rsid w:val="37D269C9"/>
    <w:rsid w:val="37F07F3E"/>
    <w:rsid w:val="38004DEC"/>
    <w:rsid w:val="380F3AB0"/>
    <w:rsid w:val="3823335C"/>
    <w:rsid w:val="38243BFB"/>
    <w:rsid w:val="382824DB"/>
    <w:rsid w:val="38335CDA"/>
    <w:rsid w:val="383926BA"/>
    <w:rsid w:val="38552B1B"/>
    <w:rsid w:val="3860631A"/>
    <w:rsid w:val="386B5FFA"/>
    <w:rsid w:val="38781992"/>
    <w:rsid w:val="387D2F96"/>
    <w:rsid w:val="38B17ADD"/>
    <w:rsid w:val="38B45B69"/>
    <w:rsid w:val="38B87783"/>
    <w:rsid w:val="38BB4A23"/>
    <w:rsid w:val="38C864A6"/>
    <w:rsid w:val="38D35990"/>
    <w:rsid w:val="38F35FC6"/>
    <w:rsid w:val="39217256"/>
    <w:rsid w:val="3927404D"/>
    <w:rsid w:val="392E5C0C"/>
    <w:rsid w:val="396676D8"/>
    <w:rsid w:val="398247DF"/>
    <w:rsid w:val="399400A0"/>
    <w:rsid w:val="3996419D"/>
    <w:rsid w:val="39A13E29"/>
    <w:rsid w:val="39B1462A"/>
    <w:rsid w:val="3A1964CC"/>
    <w:rsid w:val="3A1B3E87"/>
    <w:rsid w:val="3A225AD0"/>
    <w:rsid w:val="3A504F85"/>
    <w:rsid w:val="3A515754"/>
    <w:rsid w:val="3A546F2C"/>
    <w:rsid w:val="3A55203C"/>
    <w:rsid w:val="3A5721EA"/>
    <w:rsid w:val="3A61297C"/>
    <w:rsid w:val="3A6171B9"/>
    <w:rsid w:val="3A7A4B6D"/>
    <w:rsid w:val="3A7C286C"/>
    <w:rsid w:val="3A926EC2"/>
    <w:rsid w:val="3AA04C6E"/>
    <w:rsid w:val="3AA12B8A"/>
    <w:rsid w:val="3ACD10F3"/>
    <w:rsid w:val="3AE41725"/>
    <w:rsid w:val="3AE5583A"/>
    <w:rsid w:val="3AE77F8A"/>
    <w:rsid w:val="3AEB7F9D"/>
    <w:rsid w:val="3B0A3633"/>
    <w:rsid w:val="3B0D3AB9"/>
    <w:rsid w:val="3B106DFF"/>
    <w:rsid w:val="3B143F8E"/>
    <w:rsid w:val="3B242112"/>
    <w:rsid w:val="3B405935"/>
    <w:rsid w:val="3B547DE1"/>
    <w:rsid w:val="3B6D7C94"/>
    <w:rsid w:val="3B6E0F2A"/>
    <w:rsid w:val="3B715AA2"/>
    <w:rsid w:val="3BA760A1"/>
    <w:rsid w:val="3BAD28E0"/>
    <w:rsid w:val="3BB131CC"/>
    <w:rsid w:val="3BBF10DA"/>
    <w:rsid w:val="3BCC6C66"/>
    <w:rsid w:val="3BED310C"/>
    <w:rsid w:val="3BF0550A"/>
    <w:rsid w:val="3BF61E2C"/>
    <w:rsid w:val="3BFE6A84"/>
    <w:rsid w:val="3BFF5F22"/>
    <w:rsid w:val="3C1B40EA"/>
    <w:rsid w:val="3C1D4AA3"/>
    <w:rsid w:val="3C29473A"/>
    <w:rsid w:val="3C366491"/>
    <w:rsid w:val="3C3F3EB6"/>
    <w:rsid w:val="3C4730EA"/>
    <w:rsid w:val="3C5D53C5"/>
    <w:rsid w:val="3C5D73B0"/>
    <w:rsid w:val="3C686451"/>
    <w:rsid w:val="3C6C19B7"/>
    <w:rsid w:val="3C727B65"/>
    <w:rsid w:val="3C7A7EBF"/>
    <w:rsid w:val="3C830F5F"/>
    <w:rsid w:val="3C842674"/>
    <w:rsid w:val="3CA279AD"/>
    <w:rsid w:val="3CBF70AE"/>
    <w:rsid w:val="3CD37E58"/>
    <w:rsid w:val="3CE41714"/>
    <w:rsid w:val="3CEF274B"/>
    <w:rsid w:val="3CF34F81"/>
    <w:rsid w:val="3D1B7951"/>
    <w:rsid w:val="3D3A1C76"/>
    <w:rsid w:val="3D3E5961"/>
    <w:rsid w:val="3D620593"/>
    <w:rsid w:val="3DA536FC"/>
    <w:rsid w:val="3DD87125"/>
    <w:rsid w:val="3DE637A5"/>
    <w:rsid w:val="3DEE5FD2"/>
    <w:rsid w:val="3E0B5C27"/>
    <w:rsid w:val="3E237E29"/>
    <w:rsid w:val="3E2B7310"/>
    <w:rsid w:val="3E543155"/>
    <w:rsid w:val="3E762231"/>
    <w:rsid w:val="3E7B3814"/>
    <w:rsid w:val="3E7E33BE"/>
    <w:rsid w:val="3E822801"/>
    <w:rsid w:val="3EAF5A2A"/>
    <w:rsid w:val="3ECB0596"/>
    <w:rsid w:val="3EF25787"/>
    <w:rsid w:val="3EF6743F"/>
    <w:rsid w:val="3F09710D"/>
    <w:rsid w:val="3F31534B"/>
    <w:rsid w:val="3F740E79"/>
    <w:rsid w:val="3F8B0C58"/>
    <w:rsid w:val="3F9B05F4"/>
    <w:rsid w:val="3FA84FE9"/>
    <w:rsid w:val="3FC662A9"/>
    <w:rsid w:val="3FFF7789"/>
    <w:rsid w:val="401C5D95"/>
    <w:rsid w:val="402D535D"/>
    <w:rsid w:val="403B6810"/>
    <w:rsid w:val="40826E80"/>
    <w:rsid w:val="40857B49"/>
    <w:rsid w:val="408A06F4"/>
    <w:rsid w:val="40980293"/>
    <w:rsid w:val="40B52D14"/>
    <w:rsid w:val="40B74E6D"/>
    <w:rsid w:val="40DC1C8A"/>
    <w:rsid w:val="40EC2610"/>
    <w:rsid w:val="40F17C93"/>
    <w:rsid w:val="4132562D"/>
    <w:rsid w:val="41540612"/>
    <w:rsid w:val="416F32A5"/>
    <w:rsid w:val="417722A8"/>
    <w:rsid w:val="4178247F"/>
    <w:rsid w:val="4187269D"/>
    <w:rsid w:val="41881A6C"/>
    <w:rsid w:val="418C5876"/>
    <w:rsid w:val="419042B3"/>
    <w:rsid w:val="419442A9"/>
    <w:rsid w:val="41A05788"/>
    <w:rsid w:val="41C27883"/>
    <w:rsid w:val="41CA04B1"/>
    <w:rsid w:val="42077489"/>
    <w:rsid w:val="420A1038"/>
    <w:rsid w:val="421E4099"/>
    <w:rsid w:val="42342C9A"/>
    <w:rsid w:val="423F2DE5"/>
    <w:rsid w:val="424368BE"/>
    <w:rsid w:val="424F52B1"/>
    <w:rsid w:val="4259556F"/>
    <w:rsid w:val="427F3E55"/>
    <w:rsid w:val="429359B9"/>
    <w:rsid w:val="429E549D"/>
    <w:rsid w:val="429E77D0"/>
    <w:rsid w:val="42A755F5"/>
    <w:rsid w:val="42AC2A71"/>
    <w:rsid w:val="42C359E6"/>
    <w:rsid w:val="42C967EA"/>
    <w:rsid w:val="42D64DDF"/>
    <w:rsid w:val="42D770FF"/>
    <w:rsid w:val="42E12110"/>
    <w:rsid w:val="42E87F43"/>
    <w:rsid w:val="43157B6C"/>
    <w:rsid w:val="4333300F"/>
    <w:rsid w:val="434E1CDA"/>
    <w:rsid w:val="437B4483"/>
    <w:rsid w:val="43CB7817"/>
    <w:rsid w:val="43CF53D1"/>
    <w:rsid w:val="43D771DE"/>
    <w:rsid w:val="43D83B57"/>
    <w:rsid w:val="43E10DB4"/>
    <w:rsid w:val="440D57BA"/>
    <w:rsid w:val="441014A6"/>
    <w:rsid w:val="443F42FD"/>
    <w:rsid w:val="444B47B6"/>
    <w:rsid w:val="44661356"/>
    <w:rsid w:val="44943223"/>
    <w:rsid w:val="44A32E0C"/>
    <w:rsid w:val="44AE1557"/>
    <w:rsid w:val="44D444DF"/>
    <w:rsid w:val="44D4770A"/>
    <w:rsid w:val="44DC5212"/>
    <w:rsid w:val="44E97062"/>
    <w:rsid w:val="44F5536C"/>
    <w:rsid w:val="45025856"/>
    <w:rsid w:val="45266F61"/>
    <w:rsid w:val="453F70EB"/>
    <w:rsid w:val="45572F79"/>
    <w:rsid w:val="456F0BF8"/>
    <w:rsid w:val="4585058D"/>
    <w:rsid w:val="45A62570"/>
    <w:rsid w:val="45B10A7B"/>
    <w:rsid w:val="45B441BD"/>
    <w:rsid w:val="45C0732B"/>
    <w:rsid w:val="45C1059F"/>
    <w:rsid w:val="45C54C6F"/>
    <w:rsid w:val="45FA18F8"/>
    <w:rsid w:val="45FB6EA2"/>
    <w:rsid w:val="460B5564"/>
    <w:rsid w:val="460F519B"/>
    <w:rsid w:val="4612075B"/>
    <w:rsid w:val="46225EF9"/>
    <w:rsid w:val="463D3F11"/>
    <w:rsid w:val="464E6E65"/>
    <w:rsid w:val="466071A4"/>
    <w:rsid w:val="467106FE"/>
    <w:rsid w:val="46A078E8"/>
    <w:rsid w:val="46B142F7"/>
    <w:rsid w:val="46B24292"/>
    <w:rsid w:val="46B62EFE"/>
    <w:rsid w:val="46BB6CFE"/>
    <w:rsid w:val="46C01D9A"/>
    <w:rsid w:val="46C419D9"/>
    <w:rsid w:val="46DD6D7F"/>
    <w:rsid w:val="46F076E9"/>
    <w:rsid w:val="47030A7F"/>
    <w:rsid w:val="47072B2B"/>
    <w:rsid w:val="47073B7D"/>
    <w:rsid w:val="471724E4"/>
    <w:rsid w:val="47257EE9"/>
    <w:rsid w:val="472F6FF6"/>
    <w:rsid w:val="474113A6"/>
    <w:rsid w:val="4742743A"/>
    <w:rsid w:val="475127E3"/>
    <w:rsid w:val="476C0483"/>
    <w:rsid w:val="47886340"/>
    <w:rsid w:val="47A6020E"/>
    <w:rsid w:val="47AA1EBF"/>
    <w:rsid w:val="47FD116C"/>
    <w:rsid w:val="480316AF"/>
    <w:rsid w:val="48303B58"/>
    <w:rsid w:val="483C0914"/>
    <w:rsid w:val="48485178"/>
    <w:rsid w:val="48555AC3"/>
    <w:rsid w:val="48797476"/>
    <w:rsid w:val="48AE7065"/>
    <w:rsid w:val="48B10527"/>
    <w:rsid w:val="48B848DD"/>
    <w:rsid w:val="48CD008E"/>
    <w:rsid w:val="48E44649"/>
    <w:rsid w:val="48EE55E1"/>
    <w:rsid w:val="48F065E6"/>
    <w:rsid w:val="48F62EBF"/>
    <w:rsid w:val="48F91484"/>
    <w:rsid w:val="49057D87"/>
    <w:rsid w:val="49204F6B"/>
    <w:rsid w:val="4927756B"/>
    <w:rsid w:val="493A4D60"/>
    <w:rsid w:val="4960169A"/>
    <w:rsid w:val="497141B3"/>
    <w:rsid w:val="497556F9"/>
    <w:rsid w:val="498E04D9"/>
    <w:rsid w:val="49981EB6"/>
    <w:rsid w:val="49A24313"/>
    <w:rsid w:val="49DC64C3"/>
    <w:rsid w:val="4A031BFB"/>
    <w:rsid w:val="4A0C6134"/>
    <w:rsid w:val="4A0D60FE"/>
    <w:rsid w:val="4A5377E8"/>
    <w:rsid w:val="4A5961C7"/>
    <w:rsid w:val="4A5A05D2"/>
    <w:rsid w:val="4A8B7EE0"/>
    <w:rsid w:val="4A8C0C3E"/>
    <w:rsid w:val="4A8F0950"/>
    <w:rsid w:val="4A9333DC"/>
    <w:rsid w:val="4A983DA2"/>
    <w:rsid w:val="4A9B1D14"/>
    <w:rsid w:val="4AC82CAB"/>
    <w:rsid w:val="4B2E4407"/>
    <w:rsid w:val="4B38638C"/>
    <w:rsid w:val="4B924FAE"/>
    <w:rsid w:val="4B9E13B5"/>
    <w:rsid w:val="4B9F065E"/>
    <w:rsid w:val="4BA606EA"/>
    <w:rsid w:val="4BA845D9"/>
    <w:rsid w:val="4BB97BF3"/>
    <w:rsid w:val="4BD70F09"/>
    <w:rsid w:val="4BDB2BFE"/>
    <w:rsid w:val="4BDF0602"/>
    <w:rsid w:val="4BF950AC"/>
    <w:rsid w:val="4C0F116E"/>
    <w:rsid w:val="4C11238F"/>
    <w:rsid w:val="4C180ACF"/>
    <w:rsid w:val="4C1A6290"/>
    <w:rsid w:val="4C3C13F2"/>
    <w:rsid w:val="4C5B1AD1"/>
    <w:rsid w:val="4C670556"/>
    <w:rsid w:val="4C8076B5"/>
    <w:rsid w:val="4C81142C"/>
    <w:rsid w:val="4C8542C8"/>
    <w:rsid w:val="4C9C7050"/>
    <w:rsid w:val="4CA15E9C"/>
    <w:rsid w:val="4CC567ED"/>
    <w:rsid w:val="4CCD1AAD"/>
    <w:rsid w:val="4CE7334A"/>
    <w:rsid w:val="4CF44DD2"/>
    <w:rsid w:val="4D1376F8"/>
    <w:rsid w:val="4D481FB2"/>
    <w:rsid w:val="4D6A7973"/>
    <w:rsid w:val="4D6C6728"/>
    <w:rsid w:val="4D711A80"/>
    <w:rsid w:val="4D7A34B1"/>
    <w:rsid w:val="4D824599"/>
    <w:rsid w:val="4D825DA7"/>
    <w:rsid w:val="4D9B38AA"/>
    <w:rsid w:val="4DC13A2A"/>
    <w:rsid w:val="4DE56F3A"/>
    <w:rsid w:val="4DE61120"/>
    <w:rsid w:val="4DF94B99"/>
    <w:rsid w:val="4E26226F"/>
    <w:rsid w:val="4E4120C0"/>
    <w:rsid w:val="4E535CF9"/>
    <w:rsid w:val="4E5A7854"/>
    <w:rsid w:val="4E6E07C6"/>
    <w:rsid w:val="4EA12264"/>
    <w:rsid w:val="4EA93632"/>
    <w:rsid w:val="4EB80EA0"/>
    <w:rsid w:val="4EC55F33"/>
    <w:rsid w:val="4EC870CF"/>
    <w:rsid w:val="4F054DE3"/>
    <w:rsid w:val="4F4C7CAD"/>
    <w:rsid w:val="4F5F5261"/>
    <w:rsid w:val="4F6703E7"/>
    <w:rsid w:val="4F830B88"/>
    <w:rsid w:val="4FA33161"/>
    <w:rsid w:val="4FAE7E8B"/>
    <w:rsid w:val="4FCD1B57"/>
    <w:rsid w:val="500B5CCA"/>
    <w:rsid w:val="50515AB9"/>
    <w:rsid w:val="50520773"/>
    <w:rsid w:val="50600295"/>
    <w:rsid w:val="508579F7"/>
    <w:rsid w:val="508A3855"/>
    <w:rsid w:val="50AE30CE"/>
    <w:rsid w:val="51114783"/>
    <w:rsid w:val="513437B8"/>
    <w:rsid w:val="513C6B47"/>
    <w:rsid w:val="51591E69"/>
    <w:rsid w:val="51860F1D"/>
    <w:rsid w:val="51B337F8"/>
    <w:rsid w:val="51B34D68"/>
    <w:rsid w:val="51B565E7"/>
    <w:rsid w:val="51B907BD"/>
    <w:rsid w:val="51CE7444"/>
    <w:rsid w:val="51EC369A"/>
    <w:rsid w:val="51EF0FB9"/>
    <w:rsid w:val="51F7558E"/>
    <w:rsid w:val="520C2B61"/>
    <w:rsid w:val="522279AC"/>
    <w:rsid w:val="524E3201"/>
    <w:rsid w:val="52507C9D"/>
    <w:rsid w:val="526E7DE0"/>
    <w:rsid w:val="527816A3"/>
    <w:rsid w:val="528D09FD"/>
    <w:rsid w:val="528D547B"/>
    <w:rsid w:val="52984B24"/>
    <w:rsid w:val="52AA5073"/>
    <w:rsid w:val="52D9650A"/>
    <w:rsid w:val="52E07CE2"/>
    <w:rsid w:val="530C4BC3"/>
    <w:rsid w:val="531A3118"/>
    <w:rsid w:val="53322A88"/>
    <w:rsid w:val="53466135"/>
    <w:rsid w:val="534A018A"/>
    <w:rsid w:val="53633CD0"/>
    <w:rsid w:val="5376484B"/>
    <w:rsid w:val="53823A36"/>
    <w:rsid w:val="53A571D0"/>
    <w:rsid w:val="53BE221B"/>
    <w:rsid w:val="53C63875"/>
    <w:rsid w:val="53FE220C"/>
    <w:rsid w:val="54074BBF"/>
    <w:rsid w:val="541D104C"/>
    <w:rsid w:val="54684ABA"/>
    <w:rsid w:val="549D0966"/>
    <w:rsid w:val="54A665D2"/>
    <w:rsid w:val="54B50693"/>
    <w:rsid w:val="54BD64CA"/>
    <w:rsid w:val="54E33646"/>
    <w:rsid w:val="54FC26FB"/>
    <w:rsid w:val="55075A49"/>
    <w:rsid w:val="55177042"/>
    <w:rsid w:val="55466D69"/>
    <w:rsid w:val="555950C3"/>
    <w:rsid w:val="555B6A21"/>
    <w:rsid w:val="556C7A1F"/>
    <w:rsid w:val="55742344"/>
    <w:rsid w:val="5595476E"/>
    <w:rsid w:val="559E470F"/>
    <w:rsid w:val="55B70401"/>
    <w:rsid w:val="55BA72C6"/>
    <w:rsid w:val="55D802B2"/>
    <w:rsid w:val="55DA7A8D"/>
    <w:rsid w:val="55E2759A"/>
    <w:rsid w:val="55F1684A"/>
    <w:rsid w:val="55F710CB"/>
    <w:rsid w:val="561E7B3D"/>
    <w:rsid w:val="56671DE7"/>
    <w:rsid w:val="56683DBC"/>
    <w:rsid w:val="566A34F5"/>
    <w:rsid w:val="566A69E3"/>
    <w:rsid w:val="5678339F"/>
    <w:rsid w:val="568461F0"/>
    <w:rsid w:val="569308E3"/>
    <w:rsid w:val="56967A54"/>
    <w:rsid w:val="569F196C"/>
    <w:rsid w:val="56A6621D"/>
    <w:rsid w:val="56BF2AD9"/>
    <w:rsid w:val="56BF57E9"/>
    <w:rsid w:val="56C41488"/>
    <w:rsid w:val="56CF6280"/>
    <w:rsid w:val="57010071"/>
    <w:rsid w:val="57075998"/>
    <w:rsid w:val="570D5A54"/>
    <w:rsid w:val="573075C6"/>
    <w:rsid w:val="57462856"/>
    <w:rsid w:val="574D2B38"/>
    <w:rsid w:val="5759104D"/>
    <w:rsid w:val="57664827"/>
    <w:rsid w:val="5769486A"/>
    <w:rsid w:val="57755AD3"/>
    <w:rsid w:val="57813968"/>
    <w:rsid w:val="57902D78"/>
    <w:rsid w:val="57B32A43"/>
    <w:rsid w:val="57BD4EBC"/>
    <w:rsid w:val="57C46A1F"/>
    <w:rsid w:val="57E825E5"/>
    <w:rsid w:val="57ED2609"/>
    <w:rsid w:val="580D48C9"/>
    <w:rsid w:val="5830716B"/>
    <w:rsid w:val="58744597"/>
    <w:rsid w:val="587A6470"/>
    <w:rsid w:val="5881466C"/>
    <w:rsid w:val="588C3D16"/>
    <w:rsid w:val="58954A8C"/>
    <w:rsid w:val="58B25014"/>
    <w:rsid w:val="58C92845"/>
    <w:rsid w:val="58D21CA0"/>
    <w:rsid w:val="58DD55EB"/>
    <w:rsid w:val="58DF5585"/>
    <w:rsid w:val="59076661"/>
    <w:rsid w:val="590916CF"/>
    <w:rsid w:val="5919265C"/>
    <w:rsid w:val="5929737B"/>
    <w:rsid w:val="593D64C2"/>
    <w:rsid w:val="595205DF"/>
    <w:rsid w:val="597D4744"/>
    <w:rsid w:val="59937DA2"/>
    <w:rsid w:val="59986041"/>
    <w:rsid w:val="599B6C96"/>
    <w:rsid w:val="59BF19AD"/>
    <w:rsid w:val="59DA22EC"/>
    <w:rsid w:val="59E325FD"/>
    <w:rsid w:val="5A0B51E4"/>
    <w:rsid w:val="5A0D2126"/>
    <w:rsid w:val="5A14196D"/>
    <w:rsid w:val="5A1B3D29"/>
    <w:rsid w:val="5A206485"/>
    <w:rsid w:val="5A402095"/>
    <w:rsid w:val="5A447C9B"/>
    <w:rsid w:val="5A4C7725"/>
    <w:rsid w:val="5A712EC1"/>
    <w:rsid w:val="5A864CCF"/>
    <w:rsid w:val="5A991AD2"/>
    <w:rsid w:val="5AB323F6"/>
    <w:rsid w:val="5AB852E9"/>
    <w:rsid w:val="5B106DA5"/>
    <w:rsid w:val="5B3D0B45"/>
    <w:rsid w:val="5B6B1BAC"/>
    <w:rsid w:val="5B6C182A"/>
    <w:rsid w:val="5B836C32"/>
    <w:rsid w:val="5B874AB2"/>
    <w:rsid w:val="5B8D51E1"/>
    <w:rsid w:val="5B905965"/>
    <w:rsid w:val="5BA009C1"/>
    <w:rsid w:val="5BDD05C6"/>
    <w:rsid w:val="5BDD7439"/>
    <w:rsid w:val="5C0A1580"/>
    <w:rsid w:val="5C132366"/>
    <w:rsid w:val="5C1C3C1A"/>
    <w:rsid w:val="5C2D5792"/>
    <w:rsid w:val="5C611E87"/>
    <w:rsid w:val="5C73774B"/>
    <w:rsid w:val="5C7D46D0"/>
    <w:rsid w:val="5C9750D0"/>
    <w:rsid w:val="5C9D1F45"/>
    <w:rsid w:val="5CA36055"/>
    <w:rsid w:val="5CA47C4C"/>
    <w:rsid w:val="5CDB111B"/>
    <w:rsid w:val="5CF022DF"/>
    <w:rsid w:val="5CF457E6"/>
    <w:rsid w:val="5D1F2595"/>
    <w:rsid w:val="5D432F32"/>
    <w:rsid w:val="5D47747F"/>
    <w:rsid w:val="5D5D3894"/>
    <w:rsid w:val="5D686E04"/>
    <w:rsid w:val="5D7C484A"/>
    <w:rsid w:val="5D881400"/>
    <w:rsid w:val="5DCF3FE4"/>
    <w:rsid w:val="5DD135B6"/>
    <w:rsid w:val="5DD84D8F"/>
    <w:rsid w:val="5DE3635A"/>
    <w:rsid w:val="5DE8320E"/>
    <w:rsid w:val="5DF73290"/>
    <w:rsid w:val="5DFA410A"/>
    <w:rsid w:val="5E0D66A9"/>
    <w:rsid w:val="5E15069C"/>
    <w:rsid w:val="5E2338B3"/>
    <w:rsid w:val="5E3931E1"/>
    <w:rsid w:val="5E5622BC"/>
    <w:rsid w:val="5E5F36DA"/>
    <w:rsid w:val="5E7B5CF3"/>
    <w:rsid w:val="5E814D18"/>
    <w:rsid w:val="5E8446B6"/>
    <w:rsid w:val="5EB63F81"/>
    <w:rsid w:val="5EC934DE"/>
    <w:rsid w:val="5EEB644B"/>
    <w:rsid w:val="5EED2DB0"/>
    <w:rsid w:val="5EFA7D4A"/>
    <w:rsid w:val="5F181E04"/>
    <w:rsid w:val="5F311B52"/>
    <w:rsid w:val="5F311E05"/>
    <w:rsid w:val="5F353B4D"/>
    <w:rsid w:val="5F4305D1"/>
    <w:rsid w:val="5F554A26"/>
    <w:rsid w:val="5F697ECB"/>
    <w:rsid w:val="5F7A4837"/>
    <w:rsid w:val="5F7F06B2"/>
    <w:rsid w:val="5F99390A"/>
    <w:rsid w:val="5FA80417"/>
    <w:rsid w:val="5FB234F6"/>
    <w:rsid w:val="5FB4386D"/>
    <w:rsid w:val="5FE10D60"/>
    <w:rsid w:val="5FED7E55"/>
    <w:rsid w:val="5FF25BE4"/>
    <w:rsid w:val="5FFF4025"/>
    <w:rsid w:val="601D22FA"/>
    <w:rsid w:val="6037583C"/>
    <w:rsid w:val="60625808"/>
    <w:rsid w:val="606E478A"/>
    <w:rsid w:val="607E60C8"/>
    <w:rsid w:val="6098545E"/>
    <w:rsid w:val="60AC0152"/>
    <w:rsid w:val="60B24B81"/>
    <w:rsid w:val="60D409FB"/>
    <w:rsid w:val="60D42C7F"/>
    <w:rsid w:val="61197B6E"/>
    <w:rsid w:val="61210F75"/>
    <w:rsid w:val="61596CE9"/>
    <w:rsid w:val="61685B0D"/>
    <w:rsid w:val="616B417A"/>
    <w:rsid w:val="617D2A28"/>
    <w:rsid w:val="619D45E2"/>
    <w:rsid w:val="61A11CA8"/>
    <w:rsid w:val="61A70858"/>
    <w:rsid w:val="61AF1B39"/>
    <w:rsid w:val="61C621A9"/>
    <w:rsid w:val="61C71176"/>
    <w:rsid w:val="61CE704B"/>
    <w:rsid w:val="61D734C6"/>
    <w:rsid w:val="62173786"/>
    <w:rsid w:val="62274909"/>
    <w:rsid w:val="62322217"/>
    <w:rsid w:val="6246043F"/>
    <w:rsid w:val="6251211D"/>
    <w:rsid w:val="625B5418"/>
    <w:rsid w:val="628260B9"/>
    <w:rsid w:val="62955616"/>
    <w:rsid w:val="62A02A93"/>
    <w:rsid w:val="62CE647D"/>
    <w:rsid w:val="62D84BA3"/>
    <w:rsid w:val="62E13726"/>
    <w:rsid w:val="62FD46A2"/>
    <w:rsid w:val="634E27C1"/>
    <w:rsid w:val="636F1095"/>
    <w:rsid w:val="638D7E74"/>
    <w:rsid w:val="63927237"/>
    <w:rsid w:val="63A61291"/>
    <w:rsid w:val="63D63E50"/>
    <w:rsid w:val="63DC3093"/>
    <w:rsid w:val="63E30F43"/>
    <w:rsid w:val="63E427E8"/>
    <w:rsid w:val="6402046D"/>
    <w:rsid w:val="64021296"/>
    <w:rsid w:val="642B62B3"/>
    <w:rsid w:val="64394BA2"/>
    <w:rsid w:val="643F2C61"/>
    <w:rsid w:val="646A18BD"/>
    <w:rsid w:val="646B426B"/>
    <w:rsid w:val="647B55B2"/>
    <w:rsid w:val="64A5521F"/>
    <w:rsid w:val="64AB714C"/>
    <w:rsid w:val="64B65646"/>
    <w:rsid w:val="64C600BE"/>
    <w:rsid w:val="64CC4AE8"/>
    <w:rsid w:val="64CE07A8"/>
    <w:rsid w:val="64D6246F"/>
    <w:rsid w:val="65094BF6"/>
    <w:rsid w:val="65224926"/>
    <w:rsid w:val="652C31F9"/>
    <w:rsid w:val="6533437C"/>
    <w:rsid w:val="654B5F18"/>
    <w:rsid w:val="654E5A34"/>
    <w:rsid w:val="65591526"/>
    <w:rsid w:val="659B7366"/>
    <w:rsid w:val="65BC78DA"/>
    <w:rsid w:val="65BE38D3"/>
    <w:rsid w:val="65CC3452"/>
    <w:rsid w:val="660601DF"/>
    <w:rsid w:val="66412135"/>
    <w:rsid w:val="66556087"/>
    <w:rsid w:val="66762F61"/>
    <w:rsid w:val="66880FBB"/>
    <w:rsid w:val="66895DB7"/>
    <w:rsid w:val="66AC446C"/>
    <w:rsid w:val="66B627D4"/>
    <w:rsid w:val="66B63CC5"/>
    <w:rsid w:val="66D11998"/>
    <w:rsid w:val="66D66E94"/>
    <w:rsid w:val="66F45A64"/>
    <w:rsid w:val="66FA0E65"/>
    <w:rsid w:val="66FF7197"/>
    <w:rsid w:val="67227017"/>
    <w:rsid w:val="67691195"/>
    <w:rsid w:val="67837F2C"/>
    <w:rsid w:val="67BC6846"/>
    <w:rsid w:val="681456F2"/>
    <w:rsid w:val="682A4F23"/>
    <w:rsid w:val="68587EAC"/>
    <w:rsid w:val="68656E04"/>
    <w:rsid w:val="68691E1F"/>
    <w:rsid w:val="686B094F"/>
    <w:rsid w:val="686E249D"/>
    <w:rsid w:val="68C05A7F"/>
    <w:rsid w:val="68CE2047"/>
    <w:rsid w:val="68D62A5D"/>
    <w:rsid w:val="68EF6959"/>
    <w:rsid w:val="690A1C78"/>
    <w:rsid w:val="6911250C"/>
    <w:rsid w:val="6912593F"/>
    <w:rsid w:val="69192F9A"/>
    <w:rsid w:val="692C57D2"/>
    <w:rsid w:val="693B0235"/>
    <w:rsid w:val="69495FEA"/>
    <w:rsid w:val="69552107"/>
    <w:rsid w:val="697335F7"/>
    <w:rsid w:val="6976048E"/>
    <w:rsid w:val="698861C6"/>
    <w:rsid w:val="699B589F"/>
    <w:rsid w:val="69A93E9A"/>
    <w:rsid w:val="69AB7C13"/>
    <w:rsid w:val="69AD5CA5"/>
    <w:rsid w:val="69CF6E65"/>
    <w:rsid w:val="6A270055"/>
    <w:rsid w:val="6A580AA2"/>
    <w:rsid w:val="6A5C5BC7"/>
    <w:rsid w:val="6A8737DC"/>
    <w:rsid w:val="6A95379A"/>
    <w:rsid w:val="6A9D7B68"/>
    <w:rsid w:val="6AAE3710"/>
    <w:rsid w:val="6AB2044D"/>
    <w:rsid w:val="6ABE46F9"/>
    <w:rsid w:val="6ABF30F9"/>
    <w:rsid w:val="6ACD2BFA"/>
    <w:rsid w:val="6AE52A4B"/>
    <w:rsid w:val="6B413867"/>
    <w:rsid w:val="6B453FC7"/>
    <w:rsid w:val="6B4A18AE"/>
    <w:rsid w:val="6B4F1D69"/>
    <w:rsid w:val="6B5F0B3C"/>
    <w:rsid w:val="6B6C304D"/>
    <w:rsid w:val="6B782AB6"/>
    <w:rsid w:val="6B8D33E5"/>
    <w:rsid w:val="6BAC424F"/>
    <w:rsid w:val="6BCE6ACD"/>
    <w:rsid w:val="6BD2207D"/>
    <w:rsid w:val="6BD83D49"/>
    <w:rsid w:val="6C190BFC"/>
    <w:rsid w:val="6C3564F4"/>
    <w:rsid w:val="6C4956DA"/>
    <w:rsid w:val="6C523D63"/>
    <w:rsid w:val="6C56726F"/>
    <w:rsid w:val="6C624A34"/>
    <w:rsid w:val="6C654A5A"/>
    <w:rsid w:val="6C7B4DAB"/>
    <w:rsid w:val="6C7F5E96"/>
    <w:rsid w:val="6CBE5BAA"/>
    <w:rsid w:val="6CD46A37"/>
    <w:rsid w:val="6CE433C7"/>
    <w:rsid w:val="6CF17A7C"/>
    <w:rsid w:val="6CF65C0B"/>
    <w:rsid w:val="6D0060A7"/>
    <w:rsid w:val="6D1A6EBF"/>
    <w:rsid w:val="6D4079E1"/>
    <w:rsid w:val="6D810CDE"/>
    <w:rsid w:val="6D83130C"/>
    <w:rsid w:val="6D931145"/>
    <w:rsid w:val="6D96763F"/>
    <w:rsid w:val="6DB70DD9"/>
    <w:rsid w:val="6DBA38D1"/>
    <w:rsid w:val="6DC328F2"/>
    <w:rsid w:val="6DE713BA"/>
    <w:rsid w:val="6DE75C47"/>
    <w:rsid w:val="6DF954A9"/>
    <w:rsid w:val="6E1D45D2"/>
    <w:rsid w:val="6E800B55"/>
    <w:rsid w:val="6E9B5D0F"/>
    <w:rsid w:val="6E9F1181"/>
    <w:rsid w:val="6EDA526F"/>
    <w:rsid w:val="6EE87C17"/>
    <w:rsid w:val="6F050311"/>
    <w:rsid w:val="6F1341C9"/>
    <w:rsid w:val="6F20702E"/>
    <w:rsid w:val="6F240B87"/>
    <w:rsid w:val="6F2E3EBD"/>
    <w:rsid w:val="6F43282A"/>
    <w:rsid w:val="6F81335C"/>
    <w:rsid w:val="6F9D2845"/>
    <w:rsid w:val="6FA24891"/>
    <w:rsid w:val="7006219C"/>
    <w:rsid w:val="700B219A"/>
    <w:rsid w:val="700D02A9"/>
    <w:rsid w:val="701E7B35"/>
    <w:rsid w:val="702076F1"/>
    <w:rsid w:val="70240C41"/>
    <w:rsid w:val="70337041"/>
    <w:rsid w:val="7041295C"/>
    <w:rsid w:val="705B3EBB"/>
    <w:rsid w:val="707F1259"/>
    <w:rsid w:val="708C4525"/>
    <w:rsid w:val="70973260"/>
    <w:rsid w:val="709B3E4D"/>
    <w:rsid w:val="70B1223A"/>
    <w:rsid w:val="70E250DB"/>
    <w:rsid w:val="71103954"/>
    <w:rsid w:val="7118575D"/>
    <w:rsid w:val="713D625C"/>
    <w:rsid w:val="716501BA"/>
    <w:rsid w:val="71854B4C"/>
    <w:rsid w:val="71C3050F"/>
    <w:rsid w:val="71CD0B37"/>
    <w:rsid w:val="71D51794"/>
    <w:rsid w:val="71EE4151"/>
    <w:rsid w:val="72062128"/>
    <w:rsid w:val="72255E07"/>
    <w:rsid w:val="72446015"/>
    <w:rsid w:val="724A4808"/>
    <w:rsid w:val="72507D30"/>
    <w:rsid w:val="7258177B"/>
    <w:rsid w:val="725B4AC3"/>
    <w:rsid w:val="725F1D9B"/>
    <w:rsid w:val="726D7C07"/>
    <w:rsid w:val="72742108"/>
    <w:rsid w:val="727552E4"/>
    <w:rsid w:val="7281215A"/>
    <w:rsid w:val="729A1681"/>
    <w:rsid w:val="729B781E"/>
    <w:rsid w:val="72A8213B"/>
    <w:rsid w:val="72C94002"/>
    <w:rsid w:val="72DD44FC"/>
    <w:rsid w:val="7309347D"/>
    <w:rsid w:val="730A52FA"/>
    <w:rsid w:val="73337091"/>
    <w:rsid w:val="737D7C2F"/>
    <w:rsid w:val="738332CF"/>
    <w:rsid w:val="73997396"/>
    <w:rsid w:val="73A1085E"/>
    <w:rsid w:val="73BB025C"/>
    <w:rsid w:val="73C42725"/>
    <w:rsid w:val="740C14EC"/>
    <w:rsid w:val="741E6FDF"/>
    <w:rsid w:val="742844AE"/>
    <w:rsid w:val="744E212A"/>
    <w:rsid w:val="744F057F"/>
    <w:rsid w:val="74A21A94"/>
    <w:rsid w:val="74BB3856"/>
    <w:rsid w:val="74F134D9"/>
    <w:rsid w:val="75012C84"/>
    <w:rsid w:val="752D6735"/>
    <w:rsid w:val="75357F3A"/>
    <w:rsid w:val="753C7B2C"/>
    <w:rsid w:val="753D0803"/>
    <w:rsid w:val="75445BC4"/>
    <w:rsid w:val="756E004C"/>
    <w:rsid w:val="757877C0"/>
    <w:rsid w:val="75895B4B"/>
    <w:rsid w:val="7595714C"/>
    <w:rsid w:val="759B108A"/>
    <w:rsid w:val="759B347A"/>
    <w:rsid w:val="75DB12F9"/>
    <w:rsid w:val="75F43D79"/>
    <w:rsid w:val="76022D63"/>
    <w:rsid w:val="760C71CC"/>
    <w:rsid w:val="76141960"/>
    <w:rsid w:val="76591E16"/>
    <w:rsid w:val="76877384"/>
    <w:rsid w:val="769574F5"/>
    <w:rsid w:val="769B2599"/>
    <w:rsid w:val="76A13FC7"/>
    <w:rsid w:val="76AE0485"/>
    <w:rsid w:val="76C930BD"/>
    <w:rsid w:val="76F565B8"/>
    <w:rsid w:val="770041D3"/>
    <w:rsid w:val="77111BFB"/>
    <w:rsid w:val="771B38C2"/>
    <w:rsid w:val="77326C90"/>
    <w:rsid w:val="777163EE"/>
    <w:rsid w:val="77732139"/>
    <w:rsid w:val="778A66BC"/>
    <w:rsid w:val="779B585B"/>
    <w:rsid w:val="77AD5D0B"/>
    <w:rsid w:val="77AE65EA"/>
    <w:rsid w:val="77BB5EEE"/>
    <w:rsid w:val="77EB64C8"/>
    <w:rsid w:val="77FE7368"/>
    <w:rsid w:val="781B175B"/>
    <w:rsid w:val="78211731"/>
    <w:rsid w:val="782C0BA9"/>
    <w:rsid w:val="783C10AA"/>
    <w:rsid w:val="78401784"/>
    <w:rsid w:val="785F2E6D"/>
    <w:rsid w:val="78656E75"/>
    <w:rsid w:val="787C4F88"/>
    <w:rsid w:val="788C401A"/>
    <w:rsid w:val="78AF0BC7"/>
    <w:rsid w:val="78C53A75"/>
    <w:rsid w:val="78E84F2E"/>
    <w:rsid w:val="79050572"/>
    <w:rsid w:val="7917620F"/>
    <w:rsid w:val="791D1F62"/>
    <w:rsid w:val="79255C2A"/>
    <w:rsid w:val="792C7AB8"/>
    <w:rsid w:val="792F7D3C"/>
    <w:rsid w:val="79304742"/>
    <w:rsid w:val="794D4E12"/>
    <w:rsid w:val="794F0368"/>
    <w:rsid w:val="79515704"/>
    <w:rsid w:val="798050C8"/>
    <w:rsid w:val="79956579"/>
    <w:rsid w:val="79B00FC4"/>
    <w:rsid w:val="79B11E61"/>
    <w:rsid w:val="79C27B42"/>
    <w:rsid w:val="79E52684"/>
    <w:rsid w:val="7A010CCF"/>
    <w:rsid w:val="7A080BF1"/>
    <w:rsid w:val="7A3D19D2"/>
    <w:rsid w:val="7A4C6095"/>
    <w:rsid w:val="7A822EA0"/>
    <w:rsid w:val="7A924CAA"/>
    <w:rsid w:val="7AA64FDE"/>
    <w:rsid w:val="7ABF2B5D"/>
    <w:rsid w:val="7AC85120"/>
    <w:rsid w:val="7AD501DB"/>
    <w:rsid w:val="7AD72C55"/>
    <w:rsid w:val="7B001794"/>
    <w:rsid w:val="7B205182"/>
    <w:rsid w:val="7B2507E9"/>
    <w:rsid w:val="7B454A9D"/>
    <w:rsid w:val="7B50309A"/>
    <w:rsid w:val="7B5E3E5D"/>
    <w:rsid w:val="7B692C98"/>
    <w:rsid w:val="7B7D4AFF"/>
    <w:rsid w:val="7B804B18"/>
    <w:rsid w:val="7BB97D3C"/>
    <w:rsid w:val="7BBE157E"/>
    <w:rsid w:val="7BBF7F66"/>
    <w:rsid w:val="7BCF07E6"/>
    <w:rsid w:val="7BE9546E"/>
    <w:rsid w:val="7BEF3677"/>
    <w:rsid w:val="7BF5641B"/>
    <w:rsid w:val="7C0B1353"/>
    <w:rsid w:val="7C1A1DDD"/>
    <w:rsid w:val="7C1E4930"/>
    <w:rsid w:val="7C2D3DD9"/>
    <w:rsid w:val="7C362B96"/>
    <w:rsid w:val="7C3C0B86"/>
    <w:rsid w:val="7C792AF3"/>
    <w:rsid w:val="7C7F4228"/>
    <w:rsid w:val="7CA75BA3"/>
    <w:rsid w:val="7CB64671"/>
    <w:rsid w:val="7CC1123C"/>
    <w:rsid w:val="7CD41EEE"/>
    <w:rsid w:val="7CDE3E3D"/>
    <w:rsid w:val="7D0C3F1F"/>
    <w:rsid w:val="7D0E6F85"/>
    <w:rsid w:val="7D1869AA"/>
    <w:rsid w:val="7D190AA5"/>
    <w:rsid w:val="7D32156C"/>
    <w:rsid w:val="7D566D5B"/>
    <w:rsid w:val="7D9A1F11"/>
    <w:rsid w:val="7D9E3D9C"/>
    <w:rsid w:val="7DA26BCB"/>
    <w:rsid w:val="7DC475A6"/>
    <w:rsid w:val="7DE17167"/>
    <w:rsid w:val="7E1574C4"/>
    <w:rsid w:val="7E232A5E"/>
    <w:rsid w:val="7E241D14"/>
    <w:rsid w:val="7E47191D"/>
    <w:rsid w:val="7E494E43"/>
    <w:rsid w:val="7E785D1C"/>
    <w:rsid w:val="7E7B6085"/>
    <w:rsid w:val="7E841236"/>
    <w:rsid w:val="7E9C467D"/>
    <w:rsid w:val="7EA909A6"/>
    <w:rsid w:val="7EAB5051"/>
    <w:rsid w:val="7EAC18DB"/>
    <w:rsid w:val="7EB34688"/>
    <w:rsid w:val="7EE06997"/>
    <w:rsid w:val="7EEC56EF"/>
    <w:rsid w:val="7F0221A0"/>
    <w:rsid w:val="7F0C18F0"/>
    <w:rsid w:val="7F19568D"/>
    <w:rsid w:val="7F3B4DCD"/>
    <w:rsid w:val="7F4720EC"/>
    <w:rsid w:val="7F597D4B"/>
    <w:rsid w:val="7F686F81"/>
    <w:rsid w:val="7F742918"/>
    <w:rsid w:val="7F8327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spacing w:before="166"/>
      <w:ind w:left="1893" w:right="1819" w:hanging="1537"/>
      <w:outlineLvl w:val="1"/>
    </w:pPr>
    <w:rPr>
      <w:rFonts w:ascii="PMingLiU" w:hAnsi="PMingLiU" w:eastAsia="PMingLiU" w:cs="PMingLiU"/>
      <w:sz w:val="44"/>
      <w:szCs w:val="44"/>
      <w:lang w:val="zh-CN" w:eastAsia="zh-CN" w:bidi="zh-CN"/>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link w:val="12"/>
    <w:semiHidden/>
    <w:unhideWhenUsed/>
    <w:qFormat/>
    <w:uiPriority w:val="1"/>
    <w:rPr>
      <w:rFonts w:ascii="Times New Roman"/>
      <w:kern w:val="2"/>
      <w:sz w:val="21"/>
    </w:rPr>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rPr>
      <w:rFonts w:ascii="PMingLiU" w:hAnsi="PMingLiU" w:eastAsia="PMingLiU" w:cs="PMingLiU"/>
      <w:sz w:val="32"/>
      <w:szCs w:val="32"/>
      <w:lang w:val="zh-CN" w:eastAsia="zh-CN" w:bidi="zh-C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 Char"/>
    <w:basedOn w:val="1"/>
    <w:link w:val="11"/>
    <w:qFormat/>
    <w:uiPriority w:val="0"/>
    <w:pPr>
      <w:widowControl w:val="0"/>
      <w:adjustRightInd/>
      <w:spacing w:line="240" w:lineRule="auto"/>
      <w:ind w:firstLine="0"/>
      <w:textAlignment w:val="auto"/>
    </w:pPr>
    <w:rPr>
      <w:rFonts w:ascii="Times New Roman"/>
      <w:kern w:val="2"/>
      <w:sz w:val="21"/>
    </w:rPr>
  </w:style>
  <w:style w:type="character" w:styleId="13">
    <w:name w:val="FollowedHyperlink"/>
    <w:basedOn w:val="11"/>
    <w:qFormat/>
    <w:uiPriority w:val="0"/>
    <w:rPr>
      <w:color w:val="000000"/>
      <w:u w:val="none"/>
    </w:rPr>
  </w:style>
  <w:style w:type="character" w:styleId="14">
    <w:name w:val="Hyperlink"/>
    <w:basedOn w:val="11"/>
    <w:qFormat/>
    <w:uiPriority w:val="0"/>
    <w:rPr>
      <w:color w:val="000000"/>
      <w:u w:val="none"/>
    </w:rPr>
  </w:style>
  <w:style w:type="character" w:customStyle="1" w:styleId="15">
    <w:name w:val="页眉 Char"/>
    <w:basedOn w:val="11"/>
    <w:link w:val="7"/>
    <w:qFormat/>
    <w:uiPriority w:val="0"/>
    <w:rPr>
      <w:rFonts w:asciiTheme="minorHAnsi" w:hAnsiTheme="minorHAnsi" w:eastAsiaTheme="minorEastAsia" w:cstheme="minorBidi"/>
      <w:kern w:val="2"/>
      <w:sz w:val="18"/>
      <w:szCs w:val="18"/>
    </w:rPr>
  </w:style>
  <w:style w:type="paragraph" w:styleId="16">
    <w:name w:val="No Spacing"/>
    <w:qFormat/>
    <w:uiPriority w:val="1"/>
    <w:pPr>
      <w:widowControl w:val="0"/>
      <w:ind w:firstLine="198" w:firstLineChars="200"/>
      <w:jc w:val="both"/>
    </w:pPr>
    <w:rPr>
      <w:rFonts w:asciiTheme="minorHAnsi" w:hAnsiTheme="minorHAnsi" w:eastAsiaTheme="minorEastAsia" w:cstheme="minorBidi"/>
      <w:kern w:val="2"/>
      <w:sz w:val="21"/>
      <w:szCs w:val="21"/>
      <w:lang w:val="en-US" w:eastAsia="zh-CN" w:bidi="ar-SA"/>
    </w:rPr>
  </w:style>
  <w:style w:type="paragraph" w:styleId="17">
    <w:name w:val="List Paragraph"/>
    <w:basedOn w:val="1"/>
    <w:unhideWhenUsed/>
    <w:qFormat/>
    <w:uiPriority w:val="99"/>
    <w:pPr>
      <w:ind w:firstLine="420" w:firstLineChars="200"/>
    </w:pPr>
  </w:style>
  <w:style w:type="character" w:customStyle="1" w:styleId="18">
    <w:name w:val="font112"/>
    <w:basedOn w:val="11"/>
    <w:qFormat/>
    <w:uiPriority w:val="0"/>
    <w:rPr>
      <w:rFonts w:hint="eastAsia" w:ascii="宋体" w:hAnsi="宋体" w:eastAsia="宋体" w:cs="宋体"/>
      <w:color w:val="000000"/>
      <w:sz w:val="20"/>
      <w:szCs w:val="20"/>
      <w:u w:val="none"/>
    </w:rPr>
  </w:style>
  <w:style w:type="character" w:customStyle="1" w:styleId="19">
    <w:name w:val="font131"/>
    <w:basedOn w:val="11"/>
    <w:qFormat/>
    <w:uiPriority w:val="0"/>
    <w:rPr>
      <w:rFonts w:hint="default" w:ascii="Times New Roman" w:hAnsi="Times New Roman" w:cs="Times New Roman"/>
      <w:color w:val="000000"/>
      <w:sz w:val="20"/>
      <w:szCs w:val="20"/>
      <w:u w:val="none"/>
    </w:rPr>
  </w:style>
  <w:style w:type="character" w:customStyle="1" w:styleId="20">
    <w:name w:val="font121"/>
    <w:basedOn w:val="11"/>
    <w:qFormat/>
    <w:uiPriority w:val="0"/>
    <w:rPr>
      <w:rFonts w:hint="default" w:ascii="楷体_GB2312" w:eastAsia="楷体_GB2312" w:cs="楷体_GB2312"/>
      <w:color w:val="000000"/>
      <w:sz w:val="20"/>
      <w:szCs w:val="20"/>
      <w:u w:val="none"/>
    </w:rPr>
  </w:style>
  <w:style w:type="character" w:customStyle="1" w:styleId="21">
    <w:name w:val="font11"/>
    <w:basedOn w:val="11"/>
    <w:qFormat/>
    <w:uiPriority w:val="0"/>
    <w:rPr>
      <w:rFonts w:hint="default" w:ascii="楷体_GB2312" w:eastAsia="楷体_GB2312" w:cs="楷体_GB2312"/>
      <w:color w:val="000000"/>
      <w:sz w:val="20"/>
      <w:szCs w:val="20"/>
      <w:u w:val="none"/>
    </w:rPr>
  </w:style>
  <w:style w:type="character" w:customStyle="1" w:styleId="22">
    <w:name w:val="font01"/>
    <w:basedOn w:val="11"/>
    <w:qFormat/>
    <w:uiPriority w:val="0"/>
    <w:rPr>
      <w:rFonts w:hint="eastAsia" w:ascii="宋体" w:hAnsi="宋体" w:eastAsia="宋体" w:cs="宋体"/>
      <w:color w:val="000000"/>
      <w:sz w:val="20"/>
      <w:szCs w:val="20"/>
      <w:u w:val="none"/>
    </w:rPr>
  </w:style>
  <w:style w:type="character" w:customStyle="1" w:styleId="23">
    <w:name w:val="font61"/>
    <w:basedOn w:val="11"/>
    <w:qFormat/>
    <w:uiPriority w:val="0"/>
    <w:rPr>
      <w:rFonts w:hint="default" w:ascii="Times New Roman" w:hAnsi="Times New Roman" w:cs="Times New Roman"/>
      <w:color w:val="000000"/>
      <w:sz w:val="20"/>
      <w:szCs w:val="20"/>
      <w:u w:val="none"/>
    </w:rPr>
  </w:style>
  <w:style w:type="character" w:customStyle="1" w:styleId="24">
    <w:name w:val="font31"/>
    <w:basedOn w:val="11"/>
    <w:qFormat/>
    <w:uiPriority w:val="0"/>
    <w:rPr>
      <w:rFonts w:hint="eastAsia" w:ascii="宋体" w:hAnsi="宋体" w:eastAsia="宋体" w:cs="宋体"/>
      <w:color w:val="000000"/>
      <w:sz w:val="20"/>
      <w:szCs w:val="20"/>
      <w:u w:val="none"/>
    </w:rPr>
  </w:style>
  <w:style w:type="character" w:customStyle="1" w:styleId="25">
    <w:name w:val="font51"/>
    <w:basedOn w:val="11"/>
    <w:qFormat/>
    <w:uiPriority w:val="0"/>
    <w:rPr>
      <w:rFonts w:hint="default" w:ascii="Times New Roman" w:hAnsi="Times New Roman" w:cs="Times New Roman"/>
      <w:color w:val="000000"/>
      <w:sz w:val="20"/>
      <w:szCs w:val="20"/>
      <w:u w:val="none"/>
    </w:rPr>
  </w:style>
  <w:style w:type="character" w:customStyle="1" w:styleId="26">
    <w:name w:val="font41"/>
    <w:basedOn w:val="11"/>
    <w:qFormat/>
    <w:uiPriority w:val="0"/>
    <w:rPr>
      <w:rFonts w:hint="eastAsia" w:ascii="宋体" w:hAnsi="宋体" w:eastAsia="宋体" w:cs="宋体"/>
      <w:color w:val="000000"/>
      <w:sz w:val="21"/>
      <w:szCs w:val="21"/>
      <w:u w:val="none"/>
    </w:rPr>
  </w:style>
  <w:style w:type="character" w:customStyle="1" w:styleId="27">
    <w:name w:val="font81"/>
    <w:basedOn w:val="11"/>
    <w:qFormat/>
    <w:uiPriority w:val="0"/>
    <w:rPr>
      <w:rFonts w:hint="eastAsia" w:ascii="宋体" w:hAnsi="宋体" w:eastAsia="宋体" w:cs="宋体"/>
      <w:color w:val="000000"/>
      <w:sz w:val="18"/>
      <w:szCs w:val="18"/>
      <w:u w:val="none"/>
    </w:rPr>
  </w:style>
  <w:style w:type="character" w:customStyle="1" w:styleId="28">
    <w:name w:val="font91"/>
    <w:basedOn w:val="11"/>
    <w:qFormat/>
    <w:uiPriority w:val="0"/>
    <w:rPr>
      <w:rFonts w:hint="eastAsia" w:ascii="宋体" w:hAnsi="宋体" w:eastAsia="宋体" w:cs="宋体"/>
      <w:color w:val="000000"/>
      <w:sz w:val="21"/>
      <w:szCs w:val="21"/>
      <w:u w:val="none"/>
    </w:rPr>
  </w:style>
  <w:style w:type="character" w:customStyle="1" w:styleId="29">
    <w:name w:val="font71"/>
    <w:basedOn w:val="11"/>
    <w:qFormat/>
    <w:uiPriority w:val="0"/>
    <w:rPr>
      <w:rFonts w:hint="eastAsia" w:ascii="宋体" w:hAnsi="宋体" w:eastAsia="宋体" w:cs="宋体"/>
      <w:color w:val="000000"/>
      <w:sz w:val="18"/>
      <w:szCs w:val="18"/>
      <w:u w:val="none"/>
    </w:rPr>
  </w:style>
  <w:style w:type="paragraph" w:customStyle="1" w:styleId="30">
    <w:name w:val="列出段落"/>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475</Words>
  <Characters>2713</Characters>
  <Lines>22</Lines>
  <Paragraphs>6</Paragraphs>
  <TotalTime>2</TotalTime>
  <ScaleCrop>false</ScaleCrop>
  <LinksUpToDate>false</LinksUpToDate>
  <CharactersWithSpaces>3182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2020-09-01T10:19:00Z</dcterms:created>
  <dc:creator>lenovo</dc:creator>
  <cp:lastModifiedBy>张晓庆</cp:lastModifiedBy>
  <cp:lastPrinted>2021-09-03T11:14:00Z</cp:lastPrinted>
  <dcterms:modified xsi:type="dcterms:W3CDTF">2021-09-13T07:47:21Z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1DF13C91EB9E4C069B6539E7A2430450</vt:lpwstr>
  </property>
</Properties>
</file>