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黑体" w:hAnsi="宋体" w:eastAsia="黑体" w:cs="黑体"/>
          <w:color w:val="auto"/>
          <w:kern w:val="0"/>
          <w:sz w:val="32"/>
          <w:szCs w:val="32"/>
          <w:highlight w:val="none"/>
        </w:rPr>
      </w:pPr>
    </w:p>
    <w:p>
      <w:pPr>
        <w:widowControl/>
        <w:spacing w:line="560" w:lineRule="exact"/>
        <w:jc w:val="left"/>
        <w:rPr>
          <w:rFonts w:ascii="楷体_GB2312" w:hAnsi="楷体_GB2312" w:eastAsia="楷体_GB2312" w:cs="楷体_GB2312"/>
          <w:color w:val="auto"/>
          <w:kern w:val="0"/>
          <w:sz w:val="31"/>
          <w:szCs w:val="31"/>
          <w:highlight w:val="none"/>
        </w:rPr>
      </w:pP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rPr>
        <w:t>阳泉市</w:t>
      </w:r>
      <w:r>
        <w:rPr>
          <w:rFonts w:hint="eastAsia" w:ascii="方正小标宋简体" w:hAnsi="方正小标宋简体" w:eastAsia="方正小标宋简体" w:cs="方正小标宋简体"/>
          <w:color w:val="auto"/>
          <w:kern w:val="0"/>
          <w:sz w:val="44"/>
          <w:szCs w:val="44"/>
          <w:highlight w:val="none"/>
          <w:lang w:eastAsia="zh-CN"/>
        </w:rPr>
        <w:t>财政信息中心</w:t>
      </w: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lang w:val="en-US" w:eastAsia="zh-CN"/>
        </w:rPr>
        <w:t>2020年度</w:t>
      </w:r>
      <w:r>
        <w:rPr>
          <w:rFonts w:hint="eastAsia" w:ascii="方正小标宋简体" w:hAnsi="方正小标宋简体" w:eastAsia="方正小标宋简体" w:cs="方正小标宋简体"/>
          <w:color w:val="auto"/>
          <w:kern w:val="0"/>
          <w:sz w:val="44"/>
          <w:szCs w:val="44"/>
          <w:highlight w:val="none"/>
          <w:lang w:eastAsia="zh-CN"/>
        </w:rPr>
        <w:t>“山西省财政核心业务一体化系统”</w:t>
      </w: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lang w:eastAsia="zh-CN"/>
        </w:rPr>
        <w:t>基础资源扩容采购项目</w:t>
      </w:r>
    </w:p>
    <w:p>
      <w:pPr>
        <w:widowControl/>
        <w:spacing w:line="560" w:lineRule="exact"/>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kern w:val="0"/>
          <w:sz w:val="44"/>
          <w:szCs w:val="44"/>
          <w:highlight w:val="none"/>
        </w:rPr>
        <w:t>绩效评价报告</w:t>
      </w: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ind w:firstLine="640" w:firstLineChars="200"/>
        <w:jc w:val="left"/>
        <w:rPr>
          <w:rFonts w:hint="eastAsia" w:ascii="方正小标宋简体" w:hAnsi="方正小标宋简体" w:eastAsia="方正小标宋简体" w:cs="方正小标宋简体"/>
          <w:color w:val="auto"/>
          <w:kern w:val="0"/>
          <w:sz w:val="32"/>
          <w:szCs w:val="32"/>
          <w:highlight w:val="none"/>
          <w:lang w:eastAsia="zh-CN"/>
        </w:rPr>
      </w:pPr>
      <w:r>
        <w:rPr>
          <w:rFonts w:hint="eastAsia" w:ascii="方正小标宋简体" w:hAnsi="方正小标宋简体" w:eastAsia="方正小标宋简体" w:cs="方正小标宋简体"/>
          <w:color w:val="auto"/>
          <w:kern w:val="0"/>
          <w:sz w:val="32"/>
          <w:szCs w:val="32"/>
          <w:highlight w:val="none"/>
        </w:rPr>
        <w:t>实施单位：</w:t>
      </w:r>
      <w:r>
        <w:rPr>
          <w:rFonts w:hint="eastAsia" w:ascii="方正小标宋简体" w:hAnsi="方正小标宋简体" w:eastAsia="方正小标宋简体" w:cs="方正小标宋简体"/>
          <w:color w:val="auto"/>
          <w:kern w:val="0"/>
          <w:sz w:val="32"/>
          <w:szCs w:val="32"/>
          <w:highlight w:val="none"/>
          <w:lang w:eastAsia="zh-CN"/>
        </w:rPr>
        <w:t>阳泉市财政信息中心</w:t>
      </w:r>
    </w:p>
    <w:p>
      <w:pPr>
        <w:widowControl/>
        <w:spacing w:line="560" w:lineRule="exact"/>
        <w:ind w:firstLine="640" w:firstLineChars="200"/>
        <w:jc w:val="left"/>
        <w:rPr>
          <w:color w:val="auto"/>
          <w:sz w:val="32"/>
          <w:szCs w:val="32"/>
          <w:highlight w:val="none"/>
        </w:rPr>
      </w:pPr>
      <w:r>
        <w:rPr>
          <w:rFonts w:hint="eastAsia" w:ascii="方正小标宋简体" w:hAnsi="方正小标宋简体" w:eastAsia="方正小标宋简体" w:cs="方正小标宋简体"/>
          <w:color w:val="auto"/>
          <w:kern w:val="0"/>
          <w:sz w:val="32"/>
          <w:szCs w:val="32"/>
          <w:highlight w:val="none"/>
        </w:rPr>
        <w:t>委托单位：阳泉市财政局</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黑体" w:hAnsi="宋体" w:eastAsia="黑体" w:cs="黑体"/>
          <w:color w:val="auto"/>
          <w:kern w:val="0"/>
          <w:sz w:val="31"/>
          <w:szCs w:val="31"/>
          <w:highlight w:val="none"/>
        </w:rPr>
      </w:pPr>
      <w:r>
        <w:rPr>
          <w:rFonts w:hint="eastAsia" w:ascii="方正小标宋简体" w:hAnsi="方正小标宋简体" w:eastAsia="方正小标宋简体" w:cs="方正小标宋简体"/>
          <w:color w:val="auto"/>
          <w:kern w:val="0"/>
          <w:sz w:val="32"/>
          <w:szCs w:val="32"/>
          <w:highlight w:val="none"/>
        </w:rPr>
        <w:t>评价机构：山西汇</w:t>
      </w:r>
      <w:r>
        <w:rPr>
          <w:rFonts w:hint="eastAsia" w:ascii="方正小标宋简体" w:hAnsi="方正小标宋简体" w:eastAsia="方正小标宋简体" w:cs="方正小标宋简体"/>
          <w:color w:val="auto"/>
          <w:kern w:val="0"/>
          <w:sz w:val="32"/>
          <w:szCs w:val="32"/>
          <w:highlight w:val="none"/>
          <w:lang w:val="en-US" w:eastAsia="zh-CN"/>
        </w:rPr>
        <w:t>华</w:t>
      </w:r>
      <w:r>
        <w:rPr>
          <w:rFonts w:hint="eastAsia" w:ascii="方正小标宋简体" w:hAnsi="方正小标宋简体" w:eastAsia="方正小标宋简体" w:cs="方正小标宋简体"/>
          <w:color w:val="auto"/>
          <w:kern w:val="0"/>
          <w:sz w:val="32"/>
          <w:szCs w:val="32"/>
          <w:highlight w:val="none"/>
        </w:rPr>
        <w:t>资产评估有限公司</w:t>
      </w:r>
      <w:r>
        <w:rPr>
          <w:rFonts w:hint="eastAsia" w:ascii="仿宋_GB2312" w:hAnsi="宋体" w:eastAsia="仿宋_GB2312" w:cs="仿宋_GB2312"/>
          <w:color w:val="auto"/>
          <w:kern w:val="0"/>
          <w:sz w:val="32"/>
          <w:szCs w:val="32"/>
          <w:highlight w:val="none"/>
        </w:rPr>
        <w:t xml:space="preserve"> </w:t>
      </w:r>
    </w:p>
    <w:p>
      <w:pPr>
        <w:widowControl/>
        <w:spacing w:line="560" w:lineRule="exact"/>
        <w:jc w:val="center"/>
        <w:rPr>
          <w:rFonts w:ascii="黑体" w:hAnsi="宋体" w:eastAsia="黑体" w:cs="黑体"/>
          <w:color w:val="auto"/>
          <w:kern w:val="0"/>
          <w:sz w:val="31"/>
          <w:szCs w:val="31"/>
          <w:highlight w:val="none"/>
        </w:rPr>
      </w:pPr>
    </w:p>
    <w:p>
      <w:pPr>
        <w:widowControl/>
        <w:spacing w:line="560" w:lineRule="exact"/>
        <w:jc w:val="center"/>
        <w:rPr>
          <w:color w:val="auto"/>
          <w:sz w:val="32"/>
          <w:szCs w:val="32"/>
          <w:highlight w:val="none"/>
        </w:rPr>
      </w:pPr>
      <w:r>
        <w:rPr>
          <w:rFonts w:hint="eastAsia" w:ascii="黑体" w:hAnsi="宋体" w:eastAsia="黑体" w:cs="黑体"/>
          <w:color w:val="auto"/>
          <w:kern w:val="0"/>
          <w:sz w:val="32"/>
          <w:szCs w:val="32"/>
          <w:highlight w:val="none"/>
          <w:lang w:val="en-US" w:eastAsia="zh-CN"/>
        </w:rPr>
        <w:t>2021</w:t>
      </w:r>
      <w:r>
        <w:rPr>
          <w:rFonts w:hint="eastAsia" w:ascii="黑体" w:hAnsi="宋体" w:eastAsia="黑体" w:cs="黑体"/>
          <w:color w:val="auto"/>
          <w:kern w:val="0"/>
          <w:sz w:val="32"/>
          <w:szCs w:val="32"/>
          <w:highlight w:val="none"/>
        </w:rPr>
        <w:t>年</w:t>
      </w:r>
      <w:r>
        <w:rPr>
          <w:rFonts w:hint="eastAsia" w:ascii="黑体" w:hAnsi="宋体" w:eastAsia="黑体" w:cs="黑体"/>
          <w:color w:val="auto"/>
          <w:kern w:val="0"/>
          <w:sz w:val="32"/>
          <w:szCs w:val="32"/>
          <w:highlight w:val="none"/>
          <w:lang w:val="en-US" w:eastAsia="zh-CN"/>
        </w:rPr>
        <w:t>9</w:t>
      </w:r>
      <w:r>
        <w:rPr>
          <w:rFonts w:hint="eastAsia" w:ascii="黑体" w:hAnsi="宋体" w:eastAsia="黑体" w:cs="黑体"/>
          <w:color w:val="auto"/>
          <w:kern w:val="0"/>
          <w:sz w:val="32"/>
          <w:szCs w:val="32"/>
          <w:highlight w:val="none"/>
        </w:rPr>
        <w:t>月</w:t>
      </w:r>
      <w:r>
        <w:rPr>
          <w:rFonts w:hint="eastAsia" w:ascii="黑体" w:hAnsi="宋体" w:eastAsia="黑体" w:cs="黑体"/>
          <w:color w:val="auto"/>
          <w:kern w:val="0"/>
          <w:sz w:val="32"/>
          <w:szCs w:val="32"/>
          <w:highlight w:val="none"/>
          <w:lang w:val="en-US" w:eastAsia="zh-CN"/>
        </w:rPr>
        <w:t>10</w:t>
      </w:r>
      <w:r>
        <w:rPr>
          <w:rFonts w:hint="eastAsia" w:ascii="黑体" w:hAnsi="宋体" w:eastAsia="黑体" w:cs="黑体"/>
          <w:color w:val="auto"/>
          <w:kern w:val="0"/>
          <w:sz w:val="32"/>
          <w:szCs w:val="32"/>
          <w:highlight w:val="none"/>
        </w:rPr>
        <w:t>日</w:t>
      </w:r>
    </w:p>
    <w:p>
      <w:pPr>
        <w:widowControl/>
        <w:spacing w:line="560" w:lineRule="exact"/>
        <w:jc w:val="center"/>
        <w:rPr>
          <w:rFonts w:ascii="仿宋_GB2312" w:hAnsi="宋体" w:eastAsia="仿宋_GB2312" w:cs="仿宋_GB2312"/>
          <w:color w:val="auto"/>
          <w:kern w:val="0"/>
          <w:sz w:val="31"/>
          <w:szCs w:val="31"/>
          <w:highlight w:val="none"/>
        </w:rPr>
        <w:sectPr>
          <w:headerReference r:id="rId3" w:type="default"/>
          <w:pgSz w:w="11906" w:h="16838"/>
          <w:pgMar w:top="2098" w:right="1531" w:bottom="1984" w:left="1531" w:header="851" w:footer="992" w:gutter="0"/>
          <w:pgNumType w:fmt="numberInDash"/>
          <w:cols w:space="0" w:num="1"/>
          <w:rtlGutter w:val="0"/>
          <w:docGrid w:type="lines" w:linePitch="312" w:charSpace="0"/>
        </w:sectPr>
      </w:pPr>
    </w:p>
    <w:p>
      <w:pPr>
        <w:widowControl/>
        <w:spacing w:line="560" w:lineRule="exact"/>
        <w:jc w:val="left"/>
        <w:rPr>
          <w:rFonts w:ascii="黑体" w:hAnsi="宋体" w:eastAsia="黑体" w:cs="黑体"/>
          <w:color w:val="auto"/>
          <w:kern w:val="0"/>
          <w:sz w:val="32"/>
          <w:szCs w:val="32"/>
          <w:highlight w:val="none"/>
        </w:rPr>
      </w:pPr>
    </w:p>
    <w:p>
      <w:pPr>
        <w:widowControl/>
        <w:spacing w:line="560" w:lineRule="exact"/>
        <w:jc w:val="left"/>
        <w:rPr>
          <w:rFonts w:ascii="楷体_GB2312" w:hAnsi="楷体_GB2312" w:eastAsia="楷体_GB2312" w:cs="楷体_GB2312"/>
          <w:color w:val="auto"/>
          <w:kern w:val="0"/>
          <w:sz w:val="31"/>
          <w:szCs w:val="31"/>
          <w:highlight w:val="none"/>
        </w:rPr>
      </w:pP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rPr>
        <w:t>阳泉市</w:t>
      </w:r>
      <w:r>
        <w:rPr>
          <w:rFonts w:hint="eastAsia" w:ascii="方正小标宋简体" w:hAnsi="方正小标宋简体" w:eastAsia="方正小标宋简体" w:cs="方正小标宋简体"/>
          <w:color w:val="auto"/>
          <w:kern w:val="0"/>
          <w:sz w:val="44"/>
          <w:szCs w:val="44"/>
          <w:highlight w:val="none"/>
          <w:lang w:eastAsia="zh-CN"/>
        </w:rPr>
        <w:t>财政信息中心</w:t>
      </w:r>
    </w:p>
    <w:p>
      <w:pPr>
        <w:widowControl/>
        <w:spacing w:line="560" w:lineRule="exact"/>
        <w:jc w:val="center"/>
        <w:rPr>
          <w:rFonts w:hint="eastAsia" w:ascii="方正小标宋简体" w:hAnsi="方正小标宋简体" w:eastAsia="方正小标宋简体" w:cs="方正小标宋简体"/>
          <w:color w:val="auto"/>
          <w:spacing w:val="-6"/>
          <w:kern w:val="0"/>
          <w:sz w:val="44"/>
          <w:szCs w:val="44"/>
          <w:highlight w:val="none"/>
          <w:lang w:eastAsia="zh-CN"/>
        </w:rPr>
      </w:pPr>
      <w:r>
        <w:rPr>
          <w:rFonts w:hint="eastAsia" w:ascii="方正小标宋简体" w:hAnsi="方正小标宋简体" w:eastAsia="方正小标宋简体" w:cs="方正小标宋简体"/>
          <w:color w:val="auto"/>
          <w:spacing w:val="-6"/>
          <w:kern w:val="0"/>
          <w:sz w:val="44"/>
          <w:szCs w:val="44"/>
          <w:highlight w:val="none"/>
          <w:lang w:val="en-US" w:eastAsia="zh-CN"/>
        </w:rPr>
        <w:t>2020年度</w:t>
      </w:r>
      <w:r>
        <w:rPr>
          <w:rFonts w:hint="eastAsia" w:ascii="方正小标宋简体" w:hAnsi="方正小标宋简体" w:eastAsia="方正小标宋简体" w:cs="方正小标宋简体"/>
          <w:color w:val="auto"/>
          <w:spacing w:val="-6"/>
          <w:kern w:val="0"/>
          <w:sz w:val="44"/>
          <w:szCs w:val="44"/>
          <w:highlight w:val="none"/>
          <w:lang w:eastAsia="zh-CN"/>
        </w:rPr>
        <w:t>“山西省财政核心业务一体化系统”</w:t>
      </w: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lang w:eastAsia="zh-CN"/>
        </w:rPr>
        <w:t>基础资源扩容采购项目</w:t>
      </w:r>
    </w:p>
    <w:p>
      <w:pPr>
        <w:widowControl/>
        <w:spacing w:line="560" w:lineRule="exact"/>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kern w:val="0"/>
          <w:sz w:val="44"/>
          <w:szCs w:val="44"/>
          <w:highlight w:val="none"/>
        </w:rPr>
        <w:t>绩效评价报告</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根据《中华人民共和国预算法》规定，按照《中共中央 国务院关于全面实施预算绩效管理的意见》（中发〔2018〕34号）、《财政部关于印发〈项目支出绩效评价管理办法〉的通知》（财预〔2020〕10号）的要求，受阳泉市财政局委托，山西汇华资产评估有限公司对阳泉市财政信息中心2020年度“山西省财政核心业务一体化系统”基础资源扩容项目开展了绩效评价，现将有关情况报告如下：</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一、项目基本情况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rPr>
      </w:pPr>
      <w:r>
        <w:rPr>
          <w:rFonts w:hint="eastAsia" w:ascii="楷体" w:hAnsi="楷体" w:eastAsia="楷体"/>
          <w:color w:val="auto"/>
          <w:sz w:val="32"/>
          <w:szCs w:val="32"/>
          <w:highlight w:val="none"/>
        </w:rPr>
        <w:t>(一)项目背景</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党的十九大强调加快建立现代财政制度，明确提出要建立全面规范透明、标准科学、约束有力的预算制度，全面实施绩效管理，对预算制度改革提出了新的更高要求。为此，财政部编制出台了《财政信息化三年重点工作规划》和《财政核心业务一体化系统实施方案》、《财政核心业务一体化管理规范》和《财政核心业务一体化系统技术标准》。按照财政部的要求，到2021年5月底前实现全国财政统一业务规范和技术标准的全覆盖，完成全国各省系统与中央对接，实时反映和汇总全国预算管理数据。</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山西省财政厅按照财政部要求对2019年完成开发并上线运行的《省级财政业务一体化系统》进行升级改造，建成涵盖预算编制、预算执行、单位会计核算等核心业务的《山西省财政核心业务一体化系统》，逐步实现与绩效管理、政府采购、资产管理、编办、税务、人行等18个内外部系统实现互联互通，并在全省所有市县财政局部署实施。省财政厅下发了《关于做好山西省财政核心业务一体化系统升级改造及推广实施工作的通知》，按照“一套软件、二级部署、三个贯通、四级汇总”，省市县三级财政使用统一的核心业务一体化系统办理业务，实现全省财政核心业务数据的省级集中，完成全省一体化系统与“中央预算管理数据汇总系统”的对接。2020年，阳泉市财政局按照省财政厅要求进行财政核心业务一体化系统资源扩容升级改造。</w:t>
      </w:r>
    </w:p>
    <w:p>
      <w:pPr>
        <w:pStyle w:val="16"/>
        <w:keepNext w:val="0"/>
        <w:keepLines w:val="0"/>
        <w:pageBreakBefore w:val="0"/>
        <w:kinsoku/>
        <w:wordWrap/>
        <w:overflowPunct/>
        <w:topLinePunct w:val="0"/>
        <w:autoSpaceDE/>
        <w:autoSpaceDN/>
        <w:bidi w:val="0"/>
        <w:adjustRightInd/>
        <w:snapToGrid/>
        <w:spacing w:line="560" w:lineRule="exact"/>
        <w:textAlignment w:val="auto"/>
        <w:rPr>
          <w:rFonts w:ascii="楷体" w:hAnsi="楷体" w:eastAsia="楷体"/>
          <w:color w:val="auto"/>
          <w:sz w:val="32"/>
          <w:szCs w:val="32"/>
          <w:highlight w:val="none"/>
        </w:rPr>
      </w:pPr>
      <w:r>
        <w:rPr>
          <w:rFonts w:hint="eastAsia" w:ascii="楷体" w:hAnsi="楷体" w:eastAsia="楷体"/>
          <w:color w:val="auto"/>
          <w:sz w:val="32"/>
          <w:szCs w:val="32"/>
          <w:highlight w:val="none"/>
        </w:rPr>
        <w:t>(二)项目执行情况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b w:val="0"/>
          <w:bCs/>
          <w:color w:val="auto"/>
          <w:sz w:val="32"/>
          <w:szCs w:val="32"/>
          <w:highlight w:val="none"/>
          <w:lang w:eastAsia="zh-CN"/>
        </w:rPr>
      </w:pPr>
      <w:r>
        <w:rPr>
          <w:rFonts w:hint="eastAsia" w:ascii="仿宋_GB2312" w:eastAsia="仿宋_GB2312"/>
          <w:b w:val="0"/>
          <w:bCs/>
          <w:color w:val="auto"/>
          <w:sz w:val="32"/>
          <w:szCs w:val="32"/>
          <w:highlight w:val="none"/>
        </w:rPr>
        <w:t>1.</w:t>
      </w:r>
      <w:r>
        <w:rPr>
          <w:rFonts w:hint="eastAsia" w:ascii="仿宋_GB2312" w:eastAsia="仿宋_GB2312"/>
          <w:b w:val="0"/>
          <w:bCs/>
          <w:color w:val="auto"/>
          <w:sz w:val="32"/>
          <w:szCs w:val="32"/>
          <w:highlight w:val="none"/>
          <w:lang w:eastAsia="zh-CN"/>
        </w:rPr>
        <w:t>预算执行情况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2020年12月7日，阳泉市财政局以阳财预便[2020]533号《关于调整预算的通知》，追加阳泉市财政信息中心预算指标2,300,000.00元，专项用于“山西省核心业务一体化系统”资源扩容项目经费。截至2020年12月31日，年度执行总数2,183,080.00元，执行率94.92%。</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b w:val="0"/>
          <w:bCs/>
          <w:color w:val="auto"/>
          <w:sz w:val="32"/>
          <w:szCs w:val="32"/>
          <w:highlight w:val="none"/>
        </w:rPr>
      </w:pPr>
      <w:r>
        <w:rPr>
          <w:rFonts w:hint="eastAsia" w:ascii="仿宋_GB2312" w:eastAsia="仿宋_GB2312"/>
          <w:b w:val="0"/>
          <w:bCs/>
          <w:color w:val="auto"/>
          <w:sz w:val="32"/>
          <w:szCs w:val="32"/>
          <w:highlight w:val="none"/>
        </w:rPr>
        <w:t>2.</w:t>
      </w:r>
      <w:r>
        <w:rPr>
          <w:rFonts w:hint="eastAsia" w:ascii="仿宋_GB2312" w:eastAsia="仿宋_GB2312"/>
          <w:b w:val="0"/>
          <w:bCs/>
          <w:color w:val="auto"/>
          <w:sz w:val="32"/>
          <w:szCs w:val="32"/>
          <w:highlight w:val="none"/>
          <w:lang w:eastAsia="zh-CN"/>
        </w:rPr>
        <w:t>效益实现</w:t>
      </w:r>
      <w:r>
        <w:rPr>
          <w:rFonts w:hint="eastAsia" w:ascii="仿宋_GB2312" w:eastAsia="仿宋_GB2312"/>
          <w:b w:val="0"/>
          <w:bCs/>
          <w:color w:val="auto"/>
          <w:sz w:val="32"/>
          <w:szCs w:val="32"/>
          <w:highlight w:val="none"/>
        </w:rPr>
        <w:t>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阳泉市财政信息中心按照财政部统一部署，通过财政核心业务一体化系统资源扩容升级改造的实施，实现全省财政核心业务数据的省级集中，完成全省一体化系统与“中央预算管理数据汇总系统”的对接。在遵循成熟先进、合理利用的原则上，通过建设有足够冗余的IT基础设施，同时考虑市本级和所辖县（区）的需求、会计核算数据量较大、历史数据的存储和备份、财政信息化建设规划等因素，按照历史业务高峰期占用资源数量的2至4倍准备升级改造，并满足“等保三级”要求的安全设施和设备，制定安全管理和运维规范。</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阳泉市财政信息中心2020年度“山西省财政核心业务一体化系统”基础资源扩容项目采购产品25台（套），</w:t>
      </w:r>
      <w:r>
        <w:rPr>
          <w:rFonts w:hint="eastAsia" w:ascii="仿宋_GB2312" w:eastAsia="仿宋_GB2312"/>
          <w:color w:val="auto"/>
          <w:sz w:val="32"/>
          <w:szCs w:val="32"/>
          <w:highlight w:val="none"/>
          <w:lang w:val="en-US" w:eastAsia="zh-CN"/>
        </w:rPr>
        <w:t>所供设备符合相关质量检测标准，</w:t>
      </w:r>
      <w:r>
        <w:rPr>
          <w:rFonts w:hint="eastAsia" w:ascii="仿宋_GB2312" w:hAnsi="Calibri" w:eastAsia="仿宋_GB2312" w:cs="Times New Roman"/>
          <w:color w:val="auto"/>
          <w:kern w:val="2"/>
          <w:sz w:val="32"/>
          <w:szCs w:val="32"/>
          <w:highlight w:val="none"/>
          <w:lang w:val="en-US" w:eastAsia="zh-CN" w:bidi="ar-SA"/>
        </w:rPr>
        <w:t>采购产品明细如下表：</w:t>
      </w:r>
    </w:p>
    <w:p>
      <w:pPr>
        <w:pStyle w:val="16"/>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auto"/>
          <w:kern w:val="2"/>
          <w:sz w:val="28"/>
          <w:szCs w:val="28"/>
          <w:highlight w:val="none"/>
          <w:lang w:val="en-US" w:eastAsia="zh-CN" w:bidi="ar-SA"/>
        </w:rPr>
      </w:pPr>
      <w:r>
        <w:rPr>
          <w:rFonts w:hint="eastAsia" w:ascii="黑体" w:hAnsi="黑体" w:eastAsia="黑体" w:cs="黑体"/>
          <w:color w:val="auto"/>
          <w:kern w:val="2"/>
          <w:sz w:val="28"/>
          <w:szCs w:val="28"/>
          <w:highlight w:val="none"/>
          <w:lang w:val="en-US" w:eastAsia="zh-CN" w:bidi="ar-SA"/>
        </w:rPr>
        <w:t>表1 一体化系统资源扩容项目产品明细表</w:t>
      </w:r>
    </w:p>
    <w:tbl>
      <w:tblPr>
        <w:tblStyle w:val="9"/>
        <w:tblW w:w="8032" w:type="dxa"/>
        <w:jc w:val="center"/>
        <w:shd w:val="clear" w:color="auto" w:fill="auto"/>
        <w:tblLayout w:type="autofit"/>
        <w:tblCellMar>
          <w:top w:w="0" w:type="dxa"/>
          <w:left w:w="108" w:type="dxa"/>
          <w:bottom w:w="0" w:type="dxa"/>
          <w:right w:w="108" w:type="dxa"/>
        </w:tblCellMar>
      </w:tblPr>
      <w:tblGrid>
        <w:gridCol w:w="937"/>
        <w:gridCol w:w="3540"/>
        <w:gridCol w:w="2200"/>
        <w:gridCol w:w="1355"/>
      </w:tblGrid>
      <w:tr>
        <w:tblPrEx>
          <w:shd w:val="clear" w:color="auto" w:fill="auto"/>
          <w:tblCellMar>
            <w:top w:w="0" w:type="dxa"/>
            <w:left w:w="108" w:type="dxa"/>
            <w:bottom w:w="0" w:type="dxa"/>
            <w:right w:w="108" w:type="dxa"/>
          </w:tblCellMar>
        </w:tblPrEx>
        <w:trPr>
          <w:trHeight w:val="35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序号</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货物名称</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数量（台/套）</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虚拟化服务器</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UIS 5000G3</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虚拟化扩容服务</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CAS</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业务交换机</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S5130S-52S-EI</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云平台扩容服务</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H3CloudOS</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存储扩容</w:t>
            </w:r>
            <w:r>
              <w:rPr>
                <w:rFonts w:hint="eastAsia" w:ascii="宋体" w:hAnsi="宋体" w:eastAsia="宋体" w:cs="宋体"/>
                <w:i w:val="0"/>
                <w:iCs w:val="0"/>
                <w:color w:val="000000"/>
                <w:kern w:val="2"/>
                <w:sz w:val="20"/>
                <w:szCs w:val="20"/>
                <w:u w:val="none"/>
                <w:lang w:val="en-US" w:eastAsia="zh-CN" w:bidi="ar"/>
              </w:rPr>
              <w:t>1</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HPE 3PAR8400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存储扩容2</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26V3-L-NLSAS6T</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运维堡垒系统</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LA-OS-4600-S</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系统对接、集成服务</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笔记本手提电脑</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w:t>
            </w:r>
            <w:r>
              <w:rPr>
                <w:rFonts w:hint="eastAsia" w:ascii="宋体" w:hAnsi="宋体" w:eastAsia="宋体" w:cs="宋体"/>
                <w:i w:val="0"/>
                <w:iCs w:val="0"/>
                <w:color w:val="000000"/>
                <w:kern w:val="2"/>
                <w:sz w:val="20"/>
                <w:szCs w:val="20"/>
                <w:u w:val="none"/>
                <w:lang w:val="en-US" w:eastAsia="zh-CN" w:bidi="ar"/>
              </w:rPr>
              <w:t>ThinkPad E495 R7</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商用办公台式电脑</w:t>
            </w:r>
            <w:r>
              <w:rPr>
                <w:rFonts w:hint="eastAsia" w:ascii="宋体" w:hAnsi="宋体" w:eastAsia="宋体" w:cs="宋体"/>
                <w:i w:val="0"/>
                <w:iCs w:val="0"/>
                <w:color w:val="000000"/>
                <w:kern w:val="2"/>
                <w:sz w:val="20"/>
                <w:szCs w:val="20"/>
                <w:u w:val="none"/>
                <w:lang w:val="en-US" w:eastAsia="zh-CN" w:bidi="ar"/>
              </w:rPr>
              <w:t xml:space="preserve"> i5-9400</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w:t>
            </w:r>
            <w:r>
              <w:rPr>
                <w:rFonts w:hint="eastAsia" w:ascii="宋体" w:hAnsi="宋体" w:eastAsia="宋体" w:cs="宋体"/>
                <w:i w:val="0"/>
                <w:iCs w:val="0"/>
                <w:color w:val="000000"/>
                <w:kern w:val="2"/>
                <w:sz w:val="20"/>
                <w:szCs w:val="20"/>
                <w:u w:val="none"/>
                <w:lang w:val="en-US" w:eastAsia="zh-CN" w:bidi="ar"/>
              </w:rPr>
              <w:t xml:space="preserve">T4900V </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300" w:hRule="atLeast"/>
          <w:jc w:val="center"/>
        </w:trPr>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联想台式机电脑单主机</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启天</w:t>
            </w:r>
            <w:r>
              <w:rPr>
                <w:rFonts w:hint="eastAsia" w:ascii="宋体" w:hAnsi="宋体" w:eastAsia="宋体" w:cs="宋体"/>
                <w:i w:val="0"/>
                <w:iCs w:val="0"/>
                <w:color w:val="000000"/>
                <w:kern w:val="2"/>
                <w:sz w:val="20"/>
                <w:szCs w:val="20"/>
                <w:u w:val="none"/>
                <w:lang w:val="en-US" w:eastAsia="zh-CN" w:bidi="ar"/>
              </w:rPr>
              <w:t>M428 i5-9500</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00" w:hRule="atLeast"/>
          <w:jc w:val="center"/>
        </w:trPr>
        <w:tc>
          <w:tcPr>
            <w:tcW w:w="44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jc w:val="left"/>
              <w:rPr>
                <w:rFonts w:hint="eastAsia" w:ascii="宋体" w:hAnsi="宋体" w:eastAsia="宋体" w:cs="宋体"/>
                <w:i w:val="0"/>
                <w:iCs w:val="0"/>
                <w:color w:val="000000"/>
                <w:sz w:val="20"/>
                <w:szCs w:val="20"/>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bl>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二、绩效评价工作情况及评价结论</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(一)评价范围及目的</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default" w:ascii="仿宋_GB2312" w:eastAsia="仿宋_GB2312" w:hAnsiTheme="minorHAnsi" w:cstheme="minorBidi"/>
          <w:color w:val="auto"/>
          <w:kern w:val="2"/>
          <w:sz w:val="32"/>
          <w:szCs w:val="32"/>
          <w:highlight w:val="none"/>
          <w:lang w:val="en-US" w:eastAsia="zh-CN" w:bidi="ar-SA"/>
        </w:rPr>
      </w:pPr>
      <w:r>
        <w:rPr>
          <w:rFonts w:hint="eastAsia" w:ascii="仿宋_GB2312" w:eastAsia="仿宋_GB2312" w:hAnsiTheme="minorHAnsi" w:cstheme="minorBidi"/>
          <w:color w:val="auto"/>
          <w:kern w:val="2"/>
          <w:sz w:val="32"/>
          <w:szCs w:val="32"/>
          <w:highlight w:val="none"/>
          <w:lang w:val="en-US" w:eastAsia="zh-CN" w:bidi="ar-SA"/>
        </w:rPr>
        <w:t>此次评价工作对阳泉市</w:t>
      </w:r>
      <w:r>
        <w:rPr>
          <w:rFonts w:hint="eastAsia" w:ascii="仿宋_GB2312" w:eastAsia="仿宋_GB2312" w:cstheme="minorBidi"/>
          <w:color w:val="auto"/>
          <w:kern w:val="2"/>
          <w:sz w:val="32"/>
          <w:szCs w:val="32"/>
          <w:highlight w:val="none"/>
          <w:lang w:val="en-US" w:eastAsia="zh-CN" w:bidi="ar-SA"/>
        </w:rPr>
        <w:t>财政信息</w:t>
      </w:r>
      <w:r>
        <w:rPr>
          <w:rFonts w:hint="eastAsia" w:ascii="仿宋_GB2312" w:eastAsia="仿宋_GB2312" w:hAnsiTheme="minorHAnsi" w:cstheme="minorBidi"/>
          <w:color w:val="auto"/>
          <w:kern w:val="2"/>
          <w:sz w:val="32"/>
          <w:szCs w:val="32"/>
          <w:highlight w:val="none"/>
          <w:lang w:val="en-US" w:eastAsia="zh-CN" w:bidi="ar-SA"/>
        </w:rPr>
        <w:t>中心2020年度</w:t>
      </w:r>
      <w:r>
        <w:rPr>
          <w:rFonts w:hint="eastAsia" w:ascii="仿宋_GB2312" w:eastAsia="仿宋_GB2312" w:cstheme="minorBidi"/>
          <w:color w:val="auto"/>
          <w:kern w:val="2"/>
          <w:sz w:val="32"/>
          <w:szCs w:val="32"/>
          <w:highlight w:val="none"/>
          <w:lang w:val="en-US" w:eastAsia="zh-CN" w:bidi="ar-SA"/>
        </w:rPr>
        <w:t>“山西省财政核心业务一体化系统”资源扩容</w:t>
      </w:r>
      <w:r>
        <w:rPr>
          <w:rFonts w:hint="eastAsia" w:ascii="仿宋_GB2312" w:eastAsia="仿宋_GB2312" w:hAnsiTheme="minorHAnsi" w:cstheme="minorBidi"/>
          <w:color w:val="auto"/>
          <w:kern w:val="2"/>
          <w:sz w:val="32"/>
          <w:szCs w:val="32"/>
          <w:highlight w:val="none"/>
          <w:lang w:val="en-US" w:eastAsia="zh-CN" w:bidi="ar-SA"/>
        </w:rPr>
        <w:t>的执行情况和资金使用情况进行全面绩效评价。通过对项目进行全面系统梳理和分析，全面总结经验、发现问题，形成项目总体认识和评价结论，为部门科学决策、规范管理提供参考，强化预算管理，促进项目具体实施单位改进工作，提高资源配置效率和资金使用效益。</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(二)绩效评价指标体系</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根据《财政部关于印发&lt;项目支出绩效评价管理办法&gt;的通知》（财预〔2020〕10号）文件规定，本次评价指标体系包括项目决策、项目过程、项目产出、项目效益4个一级指标，满分为100分。其中，项目决策（20分）主要评价项目立项、绩效目标、资金投入情况，重点关注项目绩效目标设定情况、预算编制情况。项目过程（20分）主要评价资金和业务管理情况，其中资金方面重点关注预算编制情况和资金支出的合法合规性，业务方面重点关注管理制度的健全性和制度执行的有效性的情况。项目产出（35分）主要评价项目在本年度的实际产出数量、产出质量等产出完成情况，根据项目申报内容，重点核实产出数量是否达到设定目标、产出质量是否符合设定标准。项目效益（25分）主要评价使用情况、应用效益、可持续影响及服务对象满意度情况，重点关注项目在应用效益和社会方面发挥的实际作用情况和服务对象的满意度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三</w:t>
      </w:r>
      <w:r>
        <w:rPr>
          <w:rFonts w:hint="eastAsia" w:ascii="楷体" w:hAnsi="楷体" w:eastAsia="楷体"/>
          <w:color w:val="auto"/>
          <w:sz w:val="32"/>
          <w:szCs w:val="32"/>
          <w:highlight w:val="none"/>
        </w:rPr>
        <w:t>)评价方法与实施</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eastAsia" w:ascii="仿宋_GB2312" w:hAnsi="Calibri" w:eastAsia="仿宋_GB2312" w:cs="Times New Roman"/>
          <w:color w:val="auto"/>
          <w:kern w:val="2"/>
          <w:sz w:val="32"/>
          <w:szCs w:val="32"/>
          <w:highlight w:val="none"/>
          <w:lang w:val="en-US" w:eastAsia="zh-CN" w:bidi="ar-SA"/>
        </w:rPr>
      </w:pPr>
      <w:r>
        <w:rPr>
          <w:rFonts w:hint="eastAsia" w:ascii="仿宋_GB2312" w:eastAsia="仿宋_GB2312"/>
          <w:color w:val="auto"/>
          <w:sz w:val="32"/>
          <w:szCs w:val="32"/>
          <w:highlight w:val="none"/>
          <w:lang w:eastAsia="zh-CN"/>
        </w:rPr>
        <w:t>本次评价采用现场调研与非现场评价相结合的形式开展。评价综合运用比较法（对项目绩效目标与实施效果、预算与实际支出对比）、专家评价法（就财务管理、发挥实效等方面咨询有关专家给出评价意见）、文献研究法（查找项目相关背景资料）等分析方法，对项目决策、过程、产出、效益四个方面进行综合评价。</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四</w:t>
      </w: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评价结论</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阳泉市</w:t>
      </w:r>
      <w:r>
        <w:rPr>
          <w:rFonts w:hint="eastAsia" w:ascii="仿宋_GB2312" w:eastAsia="仿宋_GB2312"/>
          <w:color w:val="auto"/>
          <w:sz w:val="32"/>
          <w:szCs w:val="32"/>
          <w:highlight w:val="none"/>
          <w:lang w:eastAsia="zh-CN"/>
        </w:rPr>
        <w:t>财政信息中心“山西省财政核心业务一体化系统”基础资源扩容</w:t>
      </w:r>
      <w:r>
        <w:rPr>
          <w:rFonts w:hint="eastAsia" w:ascii="仿宋_GB2312" w:eastAsia="仿宋_GB2312"/>
          <w:color w:val="auto"/>
          <w:sz w:val="32"/>
          <w:szCs w:val="32"/>
          <w:highlight w:val="none"/>
        </w:rPr>
        <w:t>项目综合评价得分</w:t>
      </w:r>
      <w:r>
        <w:rPr>
          <w:rFonts w:hint="eastAsia" w:ascii="仿宋_GB2312" w:eastAsia="仿宋_GB2312"/>
          <w:color w:val="auto"/>
          <w:sz w:val="32"/>
          <w:szCs w:val="32"/>
          <w:highlight w:val="none"/>
          <w:lang w:val="en-US" w:eastAsia="zh-CN"/>
        </w:rPr>
        <w:t>91</w:t>
      </w:r>
      <w:r>
        <w:rPr>
          <w:rFonts w:hint="eastAsia" w:ascii="仿宋_GB2312" w:eastAsia="仿宋_GB2312"/>
          <w:color w:val="auto"/>
          <w:sz w:val="32"/>
          <w:szCs w:val="32"/>
          <w:highlight w:val="none"/>
        </w:rPr>
        <w:t>分，评价等级为“</w:t>
      </w:r>
      <w:r>
        <w:rPr>
          <w:rFonts w:hint="eastAsia" w:ascii="仿宋_GB2312" w:eastAsia="仿宋_GB2312"/>
          <w:color w:val="auto"/>
          <w:sz w:val="32"/>
          <w:szCs w:val="32"/>
          <w:highlight w:val="none"/>
          <w:lang w:eastAsia="zh-CN"/>
        </w:rPr>
        <w:t>优</w:t>
      </w:r>
      <w:r>
        <w:rPr>
          <w:rFonts w:hint="eastAsia" w:ascii="仿宋_GB2312" w:eastAsia="仿宋_GB2312"/>
          <w:color w:val="auto"/>
          <w:sz w:val="32"/>
          <w:szCs w:val="32"/>
          <w:highlight w:val="none"/>
        </w:rPr>
        <w:t>”。阳泉市</w:t>
      </w:r>
      <w:r>
        <w:rPr>
          <w:rFonts w:hint="eastAsia" w:ascii="仿宋_GB2312" w:eastAsia="仿宋_GB2312"/>
          <w:color w:val="auto"/>
          <w:sz w:val="32"/>
          <w:szCs w:val="32"/>
          <w:highlight w:val="none"/>
          <w:lang w:eastAsia="zh-CN"/>
        </w:rPr>
        <w:t>财政信息</w:t>
      </w:r>
      <w:r>
        <w:rPr>
          <w:rFonts w:hint="eastAsia" w:ascii="仿宋_GB2312" w:eastAsia="仿宋_GB2312"/>
          <w:color w:val="auto"/>
          <w:sz w:val="32"/>
          <w:szCs w:val="32"/>
          <w:highlight w:val="none"/>
        </w:rPr>
        <w:t>中心2020年度</w:t>
      </w:r>
      <w:r>
        <w:rPr>
          <w:rFonts w:hint="eastAsia" w:ascii="仿宋_GB2312" w:eastAsia="仿宋_GB2312"/>
          <w:color w:val="auto"/>
          <w:sz w:val="32"/>
          <w:szCs w:val="32"/>
          <w:highlight w:val="none"/>
          <w:lang w:eastAsia="zh-CN"/>
        </w:rPr>
        <w:t>“山西省财政核心业务一体化系统”基础资源扩容</w:t>
      </w:r>
      <w:r>
        <w:rPr>
          <w:rFonts w:hint="eastAsia" w:ascii="仿宋_GB2312" w:eastAsia="仿宋_GB2312"/>
          <w:color w:val="auto"/>
          <w:sz w:val="32"/>
          <w:szCs w:val="32"/>
          <w:highlight w:val="none"/>
        </w:rPr>
        <w:t>项目基本按照计划完成年度工作任务，实现了年度绩效目标，</w:t>
      </w:r>
      <w:r>
        <w:rPr>
          <w:rFonts w:hint="eastAsia" w:ascii="仿宋_GB2312" w:eastAsia="仿宋_GB2312"/>
          <w:color w:val="auto"/>
          <w:sz w:val="32"/>
          <w:szCs w:val="32"/>
          <w:highlight w:val="none"/>
          <w:lang w:eastAsia="zh-CN"/>
        </w:rPr>
        <w:t>完成全省财政核心业务一体化系统为主要内容的“数字财政”建设。在财务管理规范化、资金监管精准化、辅助决策科学化、财政信息化集约化</w:t>
      </w:r>
      <w:r>
        <w:rPr>
          <w:rFonts w:hint="eastAsia" w:ascii="仿宋_GB2312" w:eastAsia="仿宋_GB2312"/>
          <w:color w:val="auto"/>
          <w:sz w:val="32"/>
          <w:szCs w:val="32"/>
          <w:highlight w:val="none"/>
        </w:rPr>
        <w:t>等方面取得了较好的</w:t>
      </w:r>
      <w:r>
        <w:rPr>
          <w:rFonts w:hint="eastAsia" w:ascii="仿宋_GB2312" w:eastAsia="仿宋_GB2312"/>
          <w:color w:val="auto"/>
          <w:sz w:val="32"/>
          <w:szCs w:val="32"/>
          <w:highlight w:val="none"/>
          <w:lang w:eastAsia="zh-CN"/>
        </w:rPr>
        <w:t>经济和</w:t>
      </w:r>
      <w:r>
        <w:rPr>
          <w:rFonts w:hint="eastAsia" w:ascii="仿宋_GB2312" w:eastAsia="仿宋_GB2312"/>
          <w:color w:val="auto"/>
          <w:sz w:val="32"/>
          <w:szCs w:val="32"/>
          <w:highlight w:val="none"/>
        </w:rPr>
        <w:t>社会效益。但是，项目也存在绩效目标及指标设置不够</w:t>
      </w:r>
      <w:r>
        <w:rPr>
          <w:rFonts w:hint="eastAsia" w:ascii="仿宋_GB2312" w:eastAsia="仿宋_GB2312"/>
          <w:color w:val="auto"/>
          <w:sz w:val="32"/>
          <w:szCs w:val="32"/>
          <w:highlight w:val="none"/>
          <w:lang w:eastAsia="zh-CN"/>
        </w:rPr>
        <w:t>完善、管理制度不够健全</w:t>
      </w:r>
      <w:r>
        <w:rPr>
          <w:rFonts w:hint="eastAsia" w:ascii="仿宋_GB2312" w:eastAsia="仿宋_GB2312"/>
          <w:color w:val="auto"/>
          <w:sz w:val="32"/>
          <w:szCs w:val="32"/>
          <w:highlight w:val="none"/>
        </w:rPr>
        <w:t>等问题</w:t>
      </w:r>
      <w:r>
        <w:rPr>
          <w:rFonts w:hint="eastAsia" w:ascii="仿宋_GB2312" w:eastAsia="仿宋_GB2312"/>
          <w:color w:val="auto"/>
          <w:sz w:val="32"/>
          <w:szCs w:val="32"/>
          <w:highlight w:val="none"/>
          <w:lang w:eastAsia="zh-CN"/>
        </w:rPr>
        <w:t>。</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四、绩效评价指标完成情况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楷体" w:hAnsi="楷体" w:eastAsia="楷体"/>
          <w:color w:val="auto"/>
          <w:sz w:val="32"/>
          <w:szCs w:val="32"/>
          <w:highlight w:val="none"/>
        </w:rPr>
      </w:pPr>
      <w:r>
        <w:rPr>
          <w:rFonts w:hint="eastAsia" w:ascii="楷体" w:hAnsi="楷体" w:eastAsia="楷体"/>
          <w:color w:val="auto"/>
          <w:sz w:val="32"/>
          <w:szCs w:val="32"/>
          <w:highlight w:val="none"/>
        </w:rPr>
        <w:t>(一)决策指标分析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该指标分值20分，得分</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lang w:eastAsia="zh-CN"/>
        </w:rPr>
        <w:t>分。</w:t>
      </w:r>
      <w:r>
        <w:rPr>
          <w:rFonts w:hint="eastAsia" w:ascii="仿宋_GB2312" w:eastAsia="仿宋_GB2312"/>
          <w:color w:val="auto"/>
          <w:sz w:val="32"/>
          <w:szCs w:val="32"/>
          <w:highlight w:val="none"/>
        </w:rPr>
        <w:t>项目</w:t>
      </w:r>
      <w:r>
        <w:rPr>
          <w:rFonts w:hint="eastAsia" w:ascii="仿宋_GB2312" w:eastAsia="仿宋_GB2312"/>
          <w:color w:val="auto"/>
          <w:sz w:val="32"/>
          <w:szCs w:val="32"/>
          <w:highlight w:val="none"/>
          <w:lang w:eastAsia="zh-CN"/>
        </w:rPr>
        <w:t>根据山西省财政厅信息化工作领导小组办公室</w:t>
      </w:r>
      <w:r>
        <w:rPr>
          <w:rFonts w:hint="eastAsia" w:ascii="仿宋_GB2312" w:eastAsia="仿宋_GB2312"/>
          <w:color w:val="auto"/>
          <w:sz w:val="32"/>
          <w:szCs w:val="32"/>
          <w:highlight w:val="none"/>
        </w:rPr>
        <w:t>印发《关于</w:t>
      </w:r>
      <w:r>
        <w:rPr>
          <w:rFonts w:hint="eastAsia" w:ascii="仿宋_GB2312" w:eastAsia="仿宋_GB2312"/>
          <w:color w:val="auto"/>
          <w:sz w:val="32"/>
          <w:szCs w:val="32"/>
          <w:highlight w:val="none"/>
          <w:lang w:eastAsia="zh-CN"/>
        </w:rPr>
        <w:t>做好山西省财政核心业务一体化系统升级改造及推广实施工作的通知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晋财信办</w:t>
      </w:r>
      <w:r>
        <w:rPr>
          <w:rFonts w:hint="eastAsia" w:ascii="仿宋_GB2312" w:eastAsia="仿宋_GB2312"/>
          <w:color w:val="auto"/>
          <w:sz w:val="32"/>
          <w:szCs w:val="32"/>
          <w:highlight w:val="none"/>
          <w:lang w:val="en-US" w:eastAsia="zh-CN"/>
        </w:rPr>
        <w:t>[2020]1号</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、《关于印发</w:t>
      </w:r>
      <w:r>
        <w:rPr>
          <w:rFonts w:hint="eastAsia" w:ascii="仿宋_GB2312" w:eastAsia="仿宋_GB2312"/>
          <w:color w:val="auto"/>
          <w:sz w:val="32"/>
          <w:szCs w:val="32"/>
          <w:highlight w:val="none"/>
          <w:lang w:val="en-US" w:eastAsia="zh-CN"/>
        </w:rPr>
        <w:t>&lt;</w:t>
      </w:r>
      <w:r>
        <w:rPr>
          <w:rFonts w:hint="eastAsia" w:ascii="仿宋_GB2312" w:eastAsia="仿宋_GB2312"/>
          <w:color w:val="auto"/>
          <w:sz w:val="32"/>
          <w:szCs w:val="32"/>
          <w:highlight w:val="none"/>
          <w:lang w:eastAsia="zh-CN"/>
        </w:rPr>
        <w:t>山西省财政核心业务一体化市级资源扩容指导意见</w:t>
      </w:r>
      <w:r>
        <w:rPr>
          <w:rFonts w:hint="eastAsia" w:ascii="仿宋_GB2312" w:eastAsia="仿宋_GB2312"/>
          <w:color w:val="auto"/>
          <w:sz w:val="32"/>
          <w:szCs w:val="32"/>
          <w:highlight w:val="none"/>
          <w:lang w:val="en-US" w:eastAsia="zh-CN"/>
        </w:rPr>
        <w:t>&gt;</w:t>
      </w:r>
      <w:r>
        <w:rPr>
          <w:rFonts w:hint="eastAsia" w:ascii="仿宋_GB2312" w:eastAsia="仿宋_GB2312"/>
          <w:color w:val="auto"/>
          <w:sz w:val="32"/>
          <w:szCs w:val="32"/>
          <w:highlight w:val="none"/>
          <w:lang w:eastAsia="zh-CN"/>
        </w:rPr>
        <w:t>的通知》等文件立项，项目立项依据充分，程序较规范。项目绩效目标设定比较笼统，不能充分反映项目实施达到的产出和效果</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项目未将绩效目标细化分解为具体的绩效指标，未通过清晰、重要、可衡量的指标值予以体现。</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（二）过程指标分析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该指标分值20分，得分1</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分。</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项目预算资金全部到位，预算执行率94.92%。项目实施单位建立了相关业务及财务管理制度，基本满足项目管理需求，项目资金支付具有审批程序和手续，对升级改造、运维、资源共享和监督管理做了具体规定，但存在未制定专项资金管理制度以及合同签订未明确完成时间等问题。</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（三）产出指标分析</w:t>
      </w:r>
    </w:p>
    <w:p>
      <w:pPr>
        <w:pStyle w:val="16"/>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heme="minorBidi"/>
          <w:color w:val="auto"/>
          <w:kern w:val="2"/>
          <w:sz w:val="32"/>
          <w:szCs w:val="32"/>
          <w:lang w:val="en-US" w:eastAsia="zh-CN" w:bidi="ar-SA"/>
        </w:rPr>
      </w:pPr>
      <w:r>
        <w:rPr>
          <w:rFonts w:hint="eastAsia" w:ascii="仿宋_GB2312" w:eastAsia="仿宋_GB2312"/>
          <w:color w:val="auto"/>
          <w:sz w:val="32"/>
          <w:szCs w:val="32"/>
          <w:highlight w:val="none"/>
          <w:lang w:eastAsia="zh-CN"/>
        </w:rPr>
        <w:t>该指标分值3</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分，得分</w:t>
      </w:r>
      <w:r>
        <w:rPr>
          <w:rFonts w:hint="eastAsia" w:ascii="仿宋_GB2312" w:eastAsia="仿宋_GB2312"/>
          <w:color w:val="auto"/>
          <w:sz w:val="32"/>
          <w:szCs w:val="32"/>
          <w:highlight w:val="none"/>
          <w:lang w:val="en-US" w:eastAsia="zh-CN"/>
        </w:rPr>
        <w:t>33</w:t>
      </w:r>
      <w:r>
        <w:rPr>
          <w:rFonts w:hint="eastAsia" w:ascii="仿宋_GB2312" w:eastAsia="仿宋_GB2312"/>
          <w:color w:val="auto"/>
          <w:sz w:val="32"/>
          <w:szCs w:val="32"/>
          <w:highlight w:val="none"/>
          <w:lang w:eastAsia="zh-CN"/>
        </w:rPr>
        <w:t>分。项目整体产出较好，项目完成率、质量</w:t>
      </w:r>
      <w:r>
        <w:rPr>
          <w:rFonts w:hint="eastAsia" w:ascii="仿宋_GB2312" w:eastAsia="仿宋_GB2312"/>
          <w:color w:val="auto"/>
          <w:sz w:val="32"/>
          <w:szCs w:val="32"/>
          <w:highlight w:val="none"/>
          <w:lang w:val="en-US" w:eastAsia="zh-CN"/>
        </w:rPr>
        <w:t>、成本控制等</w:t>
      </w:r>
      <w:r>
        <w:rPr>
          <w:rFonts w:hint="eastAsia" w:ascii="仿宋_GB2312" w:eastAsia="仿宋_GB2312"/>
          <w:color w:val="auto"/>
          <w:sz w:val="32"/>
          <w:szCs w:val="32"/>
          <w:highlight w:val="none"/>
          <w:lang w:eastAsia="zh-CN"/>
        </w:rPr>
        <w:t>基本按计划完成。</w:t>
      </w:r>
      <w:r>
        <w:rPr>
          <w:rFonts w:hint="eastAsia" w:ascii="仿宋_GB2312" w:hAnsi="仿宋_GB2312" w:eastAsia="仿宋_GB2312" w:cs="仿宋_GB2312"/>
          <w:color w:val="auto"/>
          <w:kern w:val="0"/>
          <w:sz w:val="32"/>
          <w:szCs w:val="32"/>
          <w:highlight w:val="none"/>
          <w:lang w:val="en-US" w:eastAsia="zh-CN" w:bidi="ar-SA"/>
        </w:rPr>
        <w:t>根据《关于做好山西省财政核心业务一体化系统升级改造及推广实施工作的通知》要求项目完成时间为2020年6月底之前，实际完成验收时间2020年11月19日，存在延迟。</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（四）效益指标分析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lang w:eastAsia="zh-CN"/>
        </w:rPr>
        <w:t>分，得分2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分。</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项目实现了阳泉市财政使用统一的核心业务一体化系统办理业务以及全省财政核心业务数据的省级集中，为完成全省一体化系统与“中央预算管理数据汇总系统”的对接做好基础，保障山西省“数字财政”建设上线。</w:t>
      </w:r>
      <w:r>
        <w:rPr>
          <w:rFonts w:hint="eastAsia" w:ascii="仿宋_GB2312" w:eastAsia="仿宋_GB2312"/>
          <w:color w:val="auto"/>
          <w:sz w:val="32"/>
          <w:szCs w:val="32"/>
          <w:highlight w:val="none"/>
          <w:lang w:eastAsia="zh-CN"/>
        </w:rPr>
        <w:t>在财政业务运行效率、业务处理能力改善、财政决策提升等方面明显改善。但部分效益实现情况支撑材料不足，后续跟踪评价有待加强。</w:t>
      </w:r>
    </w:p>
    <w:p>
      <w:pPr>
        <w:pStyle w:val="16"/>
        <w:spacing w:line="540" w:lineRule="exact"/>
        <w:ind w:firstLine="64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四</w:t>
      </w:r>
      <w:r>
        <w:rPr>
          <w:rFonts w:hint="eastAsia" w:ascii="黑体" w:hAnsi="黑体" w:eastAsia="黑体"/>
          <w:color w:val="auto"/>
          <w:sz w:val="32"/>
          <w:szCs w:val="32"/>
          <w:highlight w:val="none"/>
        </w:rPr>
        <w:t>、存在的问题</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（一）项目绩效目标和指标设置不完善。</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color w:val="auto"/>
          <w:kern w:val="0"/>
          <w:sz w:val="32"/>
          <w:szCs w:val="32"/>
          <w:highlight w:val="none"/>
          <w:lang w:val="en-US" w:eastAsia="zh-CN" w:bidi="ar-SA"/>
        </w:rPr>
      </w:pPr>
      <w:r>
        <w:rPr>
          <w:rFonts w:hint="default" w:ascii="仿宋_GB2312" w:eastAsia="仿宋_GB2312" w:hAnsiTheme="minorHAnsi" w:cstheme="minorBidi"/>
          <w:color w:val="auto"/>
          <w:kern w:val="2"/>
          <w:sz w:val="32"/>
          <w:szCs w:val="32"/>
          <w:lang w:val="en-US" w:eastAsia="zh-CN" w:bidi="ar-SA"/>
        </w:rPr>
        <w:t>项目绩效目标</w:t>
      </w:r>
      <w:r>
        <w:rPr>
          <w:rFonts w:hint="eastAsia" w:ascii="仿宋_GB2312" w:hAnsi="仿宋_GB2312" w:eastAsia="仿宋_GB2312" w:cs="仿宋_GB2312"/>
          <w:color w:val="auto"/>
          <w:kern w:val="0"/>
          <w:sz w:val="32"/>
          <w:szCs w:val="32"/>
          <w:highlight w:val="none"/>
          <w:lang w:val="en-US" w:eastAsia="zh-CN" w:bidi="ar-SA"/>
        </w:rPr>
        <w:t>比较笼统，部分未设定具体绩效指标，未通过清晰、重要、可衡量的指标值予以体现。</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（二）项目管理制度不够完备，后续跟踪评价工作有待加强。</w:t>
      </w:r>
    </w:p>
    <w:p>
      <w:pPr>
        <w:pStyle w:val="16"/>
        <w:spacing w:line="540" w:lineRule="exact"/>
        <w:ind w:firstLine="640"/>
        <w:rPr>
          <w:rFonts w:hint="eastAsia" w:ascii="仿宋_GB2312" w:eastAsia="仿宋_GB2312" w:cstheme="minorBidi"/>
          <w:color w:val="auto"/>
          <w:kern w:val="2"/>
          <w:sz w:val="32"/>
          <w:szCs w:val="32"/>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项目实施单位未制定招投标制度；未制定专项资金管理制度，制度建立的完备性不足。项目未按计划完成时间完成。对系统投用后的实际应用成效缺乏足够的关注和评价</w:t>
      </w:r>
      <w:r>
        <w:rPr>
          <w:rFonts w:hint="eastAsia" w:ascii="仿宋_GB2312" w:eastAsia="仿宋_GB2312" w:cstheme="minorBidi"/>
          <w:color w:val="auto"/>
          <w:kern w:val="2"/>
          <w:sz w:val="32"/>
          <w:szCs w:val="32"/>
          <w:lang w:val="en-US" w:eastAsia="zh-CN" w:bidi="ar-SA"/>
        </w:rPr>
        <w:t>。</w:t>
      </w:r>
    </w:p>
    <w:p>
      <w:pPr>
        <w:pStyle w:val="16"/>
        <w:spacing w:line="540" w:lineRule="exact"/>
        <w:ind w:firstLine="64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五</w:t>
      </w:r>
      <w:r>
        <w:rPr>
          <w:rFonts w:hint="eastAsia" w:ascii="黑体" w:hAnsi="黑体" w:eastAsia="黑体"/>
          <w:color w:val="auto"/>
          <w:sz w:val="32"/>
          <w:szCs w:val="32"/>
          <w:highlight w:val="none"/>
        </w:rPr>
        <w:t>、相关建议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楷体" w:hAnsi="楷体" w:eastAsia="楷体"/>
          <w:color w:val="auto"/>
          <w:sz w:val="32"/>
          <w:szCs w:val="32"/>
          <w:lang w:val="en-US" w:eastAsia="zh-CN"/>
        </w:rPr>
      </w:pPr>
      <w:r>
        <w:rPr>
          <w:rFonts w:hint="eastAsia" w:ascii="仿宋" w:hAnsi="仿宋" w:eastAsia="仿宋" w:cs="仿宋"/>
          <w:color w:val="000000"/>
          <w:kern w:val="0"/>
          <w:sz w:val="32"/>
          <w:szCs w:val="32"/>
          <w:lang w:val="en-US" w:eastAsia="zh-CN" w:bidi="ar"/>
        </w:rPr>
        <w:t>（一）</w:t>
      </w:r>
      <w:bookmarkStart w:id="0" w:name="_GoBack"/>
      <w:bookmarkEnd w:id="0"/>
      <w:r>
        <w:rPr>
          <w:rFonts w:hint="eastAsia" w:ascii="楷体" w:hAnsi="楷体" w:eastAsia="楷体"/>
          <w:color w:val="auto"/>
          <w:sz w:val="32"/>
          <w:szCs w:val="32"/>
          <w:highlight w:val="none"/>
          <w:lang w:val="en-US" w:eastAsia="zh-CN"/>
        </w:rPr>
        <w:t>严格量化、细化绩效目标</w:t>
      </w:r>
      <w:r>
        <w:rPr>
          <w:rFonts w:hint="eastAsia" w:ascii="仿宋_GB2312" w:hAnsi="仿宋" w:eastAsia="仿宋_GB2312"/>
          <w:b w:val="0"/>
          <w:bCs/>
          <w:snapToGrid w:val="0"/>
          <w:color w:val="auto"/>
          <w:sz w:val="32"/>
          <w:szCs w:val="32"/>
          <w:lang w:val="en-US" w:eastAsia="zh-CN"/>
        </w:rPr>
        <w:t>，</w:t>
      </w:r>
      <w:r>
        <w:rPr>
          <w:rFonts w:hint="eastAsia" w:ascii="楷体" w:hAnsi="楷体" w:eastAsia="楷体"/>
          <w:color w:val="auto"/>
          <w:sz w:val="32"/>
          <w:szCs w:val="32"/>
          <w:highlight w:val="none"/>
          <w:lang w:val="en-US" w:eastAsia="zh-CN"/>
        </w:rPr>
        <w:t>完善相关绩效指标。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项目实施单位要严格按照</w:t>
      </w:r>
      <w:r>
        <w:rPr>
          <w:rFonts w:hint="eastAsia" w:ascii="仿宋_GB2312" w:eastAsia="仿宋_GB2312" w:cstheme="minorBidi"/>
          <w:color w:val="auto"/>
          <w:kern w:val="2"/>
          <w:sz w:val="32"/>
          <w:szCs w:val="32"/>
          <w:lang w:val="en-US" w:eastAsia="zh-CN" w:bidi="ar-SA"/>
        </w:rPr>
        <w:t>预算绩效管理的要求，</w:t>
      </w:r>
      <w:r>
        <w:rPr>
          <w:rFonts w:hint="eastAsia" w:ascii="仿宋_GB2312" w:hAnsi="仿宋_GB2312" w:eastAsia="仿宋_GB2312" w:cs="仿宋_GB2312"/>
          <w:color w:val="auto"/>
          <w:kern w:val="0"/>
          <w:sz w:val="32"/>
          <w:szCs w:val="32"/>
          <w:highlight w:val="none"/>
          <w:lang w:val="en-US" w:eastAsia="zh-CN" w:bidi="ar-SA"/>
        </w:rPr>
        <w:t>从管理、产出和效益等方面明确项目绩效目标，</w:t>
      </w:r>
      <w:r>
        <w:rPr>
          <w:rFonts w:hint="eastAsia" w:ascii="仿宋_GB2312" w:eastAsia="仿宋_GB2312" w:hAnsiTheme="minorHAnsi" w:cstheme="minorBidi"/>
          <w:color w:val="auto"/>
          <w:kern w:val="2"/>
          <w:sz w:val="32"/>
          <w:szCs w:val="32"/>
          <w:lang w:val="en-US" w:eastAsia="zh-CN" w:bidi="ar-SA"/>
        </w:rPr>
        <w:t>科学合理量化、细化绩效</w:t>
      </w:r>
      <w:r>
        <w:rPr>
          <w:rFonts w:hint="eastAsia" w:ascii="仿宋_GB2312" w:eastAsia="仿宋_GB2312" w:cstheme="minorBidi"/>
          <w:color w:val="auto"/>
          <w:kern w:val="2"/>
          <w:sz w:val="32"/>
          <w:szCs w:val="32"/>
          <w:lang w:val="en-US" w:eastAsia="zh-CN" w:bidi="ar-SA"/>
        </w:rPr>
        <w:t>指标</w:t>
      </w:r>
      <w:r>
        <w:rPr>
          <w:rFonts w:hint="eastAsia" w:ascii="仿宋_GB2312" w:eastAsia="仿宋_GB2312" w:hAnsiTheme="minorHAnsi" w:cstheme="minorBidi"/>
          <w:color w:val="auto"/>
          <w:kern w:val="2"/>
          <w:sz w:val="32"/>
          <w:szCs w:val="32"/>
          <w:lang w:val="en-US" w:eastAsia="zh-CN" w:bidi="ar-SA"/>
        </w:rPr>
        <w:t>，全面反映项目实施绩效</w:t>
      </w:r>
      <w:r>
        <w:rPr>
          <w:rFonts w:hint="eastAsia" w:ascii="仿宋_GB2312" w:eastAsia="仿宋_GB2312" w:cstheme="minorBidi"/>
          <w:color w:val="auto"/>
          <w:kern w:val="2"/>
          <w:sz w:val="32"/>
          <w:szCs w:val="32"/>
          <w:lang w:val="en-US" w:eastAsia="zh-CN" w:bidi="ar-SA"/>
        </w:rPr>
        <w:t>。</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（二）完善项目管理制度和程序，加强系统跟踪改进。</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项目实施单位要进一步完善各项规章制度，规范资金使用管理。应建立有效的跟踪管理和评价机制，</w:t>
      </w:r>
      <w:r>
        <w:rPr>
          <w:rFonts w:hint="eastAsia" w:ascii="仿宋_GB2312" w:eastAsia="仿宋_GB2312" w:hAnsiTheme="minorHAnsi" w:cstheme="minorBidi"/>
          <w:color w:val="auto"/>
          <w:kern w:val="2"/>
          <w:sz w:val="32"/>
          <w:szCs w:val="32"/>
          <w:lang w:val="en-US" w:eastAsia="zh-CN" w:bidi="ar-SA"/>
        </w:rPr>
        <w:t>不断优化程序、减少环节、提高效率，提升系统的服务能力和水平</w:t>
      </w:r>
      <w:r>
        <w:rPr>
          <w:rFonts w:hint="eastAsia" w:ascii="仿宋_GB2312" w:hAnsi="仿宋_GB2312" w:eastAsia="仿宋_GB2312" w:cs="仿宋_GB2312"/>
          <w:color w:val="auto"/>
          <w:kern w:val="0"/>
          <w:sz w:val="32"/>
          <w:szCs w:val="32"/>
          <w:highlight w:val="none"/>
          <w:lang w:val="en-US" w:eastAsia="zh-CN" w:bidi="ar-SA"/>
        </w:rPr>
        <w:t>。</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bidi="ar-SA"/>
        </w:rPr>
        <w:t>（三）</w:t>
      </w:r>
      <w:r>
        <w:rPr>
          <w:rFonts w:hint="eastAsia" w:ascii="楷体" w:hAnsi="楷体" w:eastAsia="楷体"/>
          <w:color w:val="auto"/>
          <w:sz w:val="32"/>
          <w:szCs w:val="32"/>
          <w:highlight w:val="none"/>
          <w:lang w:val="en-US" w:eastAsia="zh-CN"/>
        </w:rPr>
        <w:t>加大对工作人员技术培训和能力培养，提升系统利用效率。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不仅要安排专人负责</w:t>
      </w:r>
      <w:r>
        <w:rPr>
          <w:rFonts w:hint="eastAsia" w:ascii="仿宋_GB2312" w:eastAsia="仿宋_GB2312" w:cstheme="minorBidi"/>
          <w:color w:val="auto"/>
          <w:kern w:val="2"/>
          <w:sz w:val="32"/>
          <w:szCs w:val="32"/>
          <w:lang w:val="en-US" w:eastAsia="zh-CN" w:bidi="ar-SA"/>
        </w:rPr>
        <w:t>系统改进和</w:t>
      </w:r>
      <w:r>
        <w:rPr>
          <w:rFonts w:hint="eastAsia" w:ascii="仿宋_GB2312" w:eastAsia="仿宋_GB2312" w:hAnsiTheme="minorHAnsi" w:cstheme="minorBidi"/>
          <w:color w:val="auto"/>
          <w:kern w:val="2"/>
          <w:sz w:val="32"/>
          <w:szCs w:val="32"/>
          <w:lang w:val="en-US" w:eastAsia="zh-CN" w:bidi="ar-SA"/>
        </w:rPr>
        <w:t>运维工作，</w:t>
      </w:r>
      <w:r>
        <w:rPr>
          <w:rFonts w:hint="eastAsia" w:ascii="仿宋_GB2312" w:eastAsia="仿宋_GB2312" w:cstheme="minorBidi"/>
          <w:color w:val="auto"/>
          <w:kern w:val="2"/>
          <w:sz w:val="32"/>
          <w:szCs w:val="32"/>
          <w:lang w:val="en-US" w:eastAsia="zh-CN" w:bidi="ar-SA"/>
        </w:rPr>
        <w:t>而</w:t>
      </w:r>
      <w:r>
        <w:rPr>
          <w:rFonts w:hint="eastAsia" w:ascii="仿宋_GB2312" w:eastAsia="仿宋_GB2312" w:hAnsiTheme="minorHAnsi" w:cstheme="minorBidi"/>
          <w:color w:val="auto"/>
          <w:kern w:val="2"/>
          <w:sz w:val="32"/>
          <w:szCs w:val="32"/>
          <w:lang w:val="en-US" w:eastAsia="zh-CN" w:bidi="ar-SA"/>
        </w:rPr>
        <w:t>要加强</w:t>
      </w:r>
      <w:r>
        <w:rPr>
          <w:rFonts w:hint="eastAsia" w:ascii="仿宋_GB2312" w:eastAsia="仿宋_GB2312" w:cstheme="minorBidi"/>
          <w:color w:val="auto"/>
          <w:kern w:val="2"/>
          <w:sz w:val="32"/>
          <w:szCs w:val="32"/>
          <w:lang w:val="en-US" w:eastAsia="zh-CN" w:bidi="ar-SA"/>
        </w:rPr>
        <w:t>对</w:t>
      </w:r>
      <w:r>
        <w:rPr>
          <w:rFonts w:hint="eastAsia" w:ascii="仿宋_GB2312" w:eastAsia="仿宋_GB2312" w:hAnsiTheme="minorHAnsi" w:cstheme="minorBidi"/>
          <w:color w:val="auto"/>
          <w:kern w:val="2"/>
          <w:sz w:val="32"/>
          <w:szCs w:val="32"/>
          <w:lang w:val="en-US" w:eastAsia="zh-CN" w:bidi="ar-SA"/>
        </w:rPr>
        <w:t>工作人员</w:t>
      </w:r>
      <w:r>
        <w:rPr>
          <w:rFonts w:hint="eastAsia" w:ascii="仿宋_GB2312" w:eastAsia="仿宋_GB2312" w:cstheme="minorBidi"/>
          <w:color w:val="auto"/>
          <w:kern w:val="2"/>
          <w:sz w:val="32"/>
          <w:szCs w:val="32"/>
          <w:lang w:val="en-US" w:eastAsia="zh-CN" w:bidi="ar-SA"/>
        </w:rPr>
        <w:t>的</w:t>
      </w:r>
      <w:r>
        <w:rPr>
          <w:rFonts w:hint="eastAsia" w:ascii="仿宋_GB2312" w:eastAsia="仿宋_GB2312" w:hAnsiTheme="minorHAnsi" w:cstheme="minorBidi"/>
          <w:color w:val="auto"/>
          <w:kern w:val="2"/>
          <w:sz w:val="32"/>
          <w:szCs w:val="32"/>
          <w:lang w:val="en-US" w:eastAsia="zh-CN" w:bidi="ar-SA"/>
        </w:rPr>
        <w:t>指导和业务培训，通过现场教学等形式的培训，</w:t>
      </w:r>
      <w:r>
        <w:rPr>
          <w:rFonts w:hint="eastAsia" w:ascii="仿宋_GB2312" w:eastAsia="仿宋_GB2312" w:cstheme="minorBidi"/>
          <w:color w:val="auto"/>
          <w:kern w:val="2"/>
          <w:sz w:val="32"/>
          <w:szCs w:val="32"/>
          <w:lang w:val="en-US" w:eastAsia="zh-CN" w:bidi="ar-SA"/>
        </w:rPr>
        <w:t>提高</w:t>
      </w:r>
      <w:r>
        <w:rPr>
          <w:rFonts w:hint="eastAsia" w:ascii="仿宋_GB2312" w:eastAsia="仿宋_GB2312" w:hAnsiTheme="minorHAnsi" w:cstheme="minorBidi"/>
          <w:color w:val="auto"/>
          <w:kern w:val="2"/>
          <w:sz w:val="32"/>
          <w:szCs w:val="32"/>
          <w:lang w:val="en-US" w:eastAsia="zh-CN" w:bidi="ar-SA"/>
        </w:rPr>
        <w:t>工作人员业务操作能力</w:t>
      </w:r>
      <w:r>
        <w:rPr>
          <w:rFonts w:hint="eastAsia" w:ascii="仿宋_GB2312" w:eastAsia="仿宋_GB2312" w:cstheme="minorBidi"/>
          <w:color w:val="auto"/>
          <w:kern w:val="2"/>
          <w:sz w:val="32"/>
          <w:szCs w:val="32"/>
          <w:lang w:val="en-US" w:eastAsia="zh-CN" w:bidi="ar-SA"/>
        </w:rPr>
        <w:t>，提升系统利用效率</w:t>
      </w:r>
      <w:r>
        <w:rPr>
          <w:rFonts w:hint="eastAsia" w:ascii="仿宋_GB2312" w:eastAsia="仿宋_GB2312" w:hAnsiTheme="minorHAnsi" w:cstheme="minorBidi"/>
          <w:color w:val="auto"/>
          <w:kern w:val="2"/>
          <w:sz w:val="32"/>
          <w:szCs w:val="32"/>
          <w:lang w:val="en-US" w:eastAsia="zh-CN" w:bidi="ar-SA"/>
        </w:rPr>
        <w:t>。</w:t>
      </w: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r>
        <w:rPr>
          <w:rFonts w:hint="eastAsia" w:ascii="仿宋_GB2312" w:hAnsi="Calibri" w:eastAsia="仿宋_GB2312" w:cs="Times New Roman"/>
          <w:color w:val="auto"/>
          <w:kern w:val="2"/>
          <w:sz w:val="32"/>
          <w:szCs w:val="32"/>
          <w:lang w:val="en-US" w:eastAsia="zh-CN" w:bidi="ar-SA"/>
        </w:rPr>
        <w:t>山西汇华资产评估有限公司</w:t>
      </w:r>
    </w:p>
    <w:p>
      <w:pPr>
        <w:pStyle w:val="16"/>
        <w:keepNext w:val="0"/>
        <w:keepLines w:val="0"/>
        <w:pageBreakBefore w:val="0"/>
        <w:kinsoku/>
        <w:wordWrap/>
        <w:overflowPunct/>
        <w:topLinePunct w:val="0"/>
        <w:autoSpaceDE/>
        <w:autoSpaceDN/>
        <w:bidi w:val="0"/>
        <w:adjustRightInd/>
        <w:snapToGrid/>
        <w:spacing w:line="540" w:lineRule="exact"/>
        <w:ind w:firstLine="4800" w:firstLineChars="1500"/>
        <w:textAlignment w:val="auto"/>
        <w:rPr>
          <w:rFonts w:hint="default" w:ascii="方正小标宋简体" w:hAnsi="方正小标宋简体" w:eastAsia="方正小标宋简体" w:cs="方正小标宋简体"/>
          <w:b w:val="0"/>
          <w:bCs w:val="0"/>
          <w:color w:val="auto"/>
          <w:kern w:val="0"/>
          <w:sz w:val="22"/>
          <w:szCs w:val="22"/>
          <w:lang w:val="en-US" w:eastAsia="zh-CN" w:bidi="zh-CN"/>
        </w:rPr>
      </w:pPr>
      <w:r>
        <w:rPr>
          <w:rFonts w:hint="eastAsia" w:ascii="仿宋_GB2312" w:hAnsi="Calibri" w:eastAsia="仿宋_GB2312" w:cs="Times New Roman"/>
          <w:color w:val="auto"/>
          <w:kern w:val="2"/>
          <w:sz w:val="32"/>
          <w:szCs w:val="32"/>
          <w:lang w:val="en-US" w:eastAsia="zh-CN" w:bidi="ar-SA"/>
        </w:rPr>
        <w:t>2021年9月10日</w:t>
      </w:r>
    </w:p>
    <w:sectPr>
      <w:headerReference r:id="rId4" w:type="default"/>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- 58 -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default"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default" w:eastAsiaTheme="minorEastAsia"/>
        <w:lang w:val="en-US" w:eastAsia="zh-CN"/>
      </w:rPr>
    </w:pPr>
    <w:r>
      <w:rPr>
        <w:rFonts w:hint="eastAsia" w:ascii="仿宋_GB2312" w:hAnsi="仿宋_GB2312" w:eastAsia="仿宋_GB2312" w:cs="仿宋_GB2312"/>
        <w:lang w:val="en-US" w:eastAsia="zh-CN"/>
      </w:rPr>
      <w:t>阳泉市财政信息中心2020年度“山西省财政核心业务一体化系统”基础资源扩容采购项目绩效评价报告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B32"/>
    <w:rsid w:val="00020CD2"/>
    <w:rsid w:val="000469DE"/>
    <w:rsid w:val="00065B80"/>
    <w:rsid w:val="000E0AD0"/>
    <w:rsid w:val="00133FE2"/>
    <w:rsid w:val="001A468E"/>
    <w:rsid w:val="001B273C"/>
    <w:rsid w:val="00241534"/>
    <w:rsid w:val="002A5243"/>
    <w:rsid w:val="002F2B60"/>
    <w:rsid w:val="003109D2"/>
    <w:rsid w:val="0035193F"/>
    <w:rsid w:val="00360956"/>
    <w:rsid w:val="00361F81"/>
    <w:rsid w:val="00362972"/>
    <w:rsid w:val="00365A74"/>
    <w:rsid w:val="003A0E95"/>
    <w:rsid w:val="003C27CD"/>
    <w:rsid w:val="003E6C53"/>
    <w:rsid w:val="004C4D8E"/>
    <w:rsid w:val="004E7E0C"/>
    <w:rsid w:val="005209C2"/>
    <w:rsid w:val="00543D73"/>
    <w:rsid w:val="00577A81"/>
    <w:rsid w:val="005D4614"/>
    <w:rsid w:val="006600E1"/>
    <w:rsid w:val="0067020D"/>
    <w:rsid w:val="006B069D"/>
    <w:rsid w:val="00771184"/>
    <w:rsid w:val="0079437C"/>
    <w:rsid w:val="007B1AF5"/>
    <w:rsid w:val="00810599"/>
    <w:rsid w:val="00882D3F"/>
    <w:rsid w:val="00921996"/>
    <w:rsid w:val="00952133"/>
    <w:rsid w:val="00952FCB"/>
    <w:rsid w:val="009D7CA6"/>
    <w:rsid w:val="00A10B32"/>
    <w:rsid w:val="00A24671"/>
    <w:rsid w:val="00B00418"/>
    <w:rsid w:val="00BD5867"/>
    <w:rsid w:val="00C57B50"/>
    <w:rsid w:val="00CC20B4"/>
    <w:rsid w:val="00D077A7"/>
    <w:rsid w:val="00D36199"/>
    <w:rsid w:val="00D70EDB"/>
    <w:rsid w:val="00D7268F"/>
    <w:rsid w:val="00E133E6"/>
    <w:rsid w:val="00ED303A"/>
    <w:rsid w:val="00EF2CE1"/>
    <w:rsid w:val="01051DBA"/>
    <w:rsid w:val="01156313"/>
    <w:rsid w:val="011F68BE"/>
    <w:rsid w:val="01483F89"/>
    <w:rsid w:val="01973F25"/>
    <w:rsid w:val="01AA390F"/>
    <w:rsid w:val="01C206A3"/>
    <w:rsid w:val="01CA4203"/>
    <w:rsid w:val="01DF77FB"/>
    <w:rsid w:val="01FA38FD"/>
    <w:rsid w:val="022F164D"/>
    <w:rsid w:val="025D11D3"/>
    <w:rsid w:val="027253CF"/>
    <w:rsid w:val="02900A02"/>
    <w:rsid w:val="029A782D"/>
    <w:rsid w:val="02AB01D7"/>
    <w:rsid w:val="02B96174"/>
    <w:rsid w:val="02C145F5"/>
    <w:rsid w:val="02D36E3A"/>
    <w:rsid w:val="02F0181D"/>
    <w:rsid w:val="030B32F1"/>
    <w:rsid w:val="03441036"/>
    <w:rsid w:val="034447D1"/>
    <w:rsid w:val="037C4607"/>
    <w:rsid w:val="03A05D18"/>
    <w:rsid w:val="03BF7D1D"/>
    <w:rsid w:val="03C27065"/>
    <w:rsid w:val="04043B3D"/>
    <w:rsid w:val="040A656E"/>
    <w:rsid w:val="040B202F"/>
    <w:rsid w:val="043F7C34"/>
    <w:rsid w:val="04403168"/>
    <w:rsid w:val="0443264F"/>
    <w:rsid w:val="044570EE"/>
    <w:rsid w:val="044D6566"/>
    <w:rsid w:val="046252C7"/>
    <w:rsid w:val="047B6C8A"/>
    <w:rsid w:val="049D3BC3"/>
    <w:rsid w:val="04AA7316"/>
    <w:rsid w:val="04B9208A"/>
    <w:rsid w:val="04C8682C"/>
    <w:rsid w:val="0506186F"/>
    <w:rsid w:val="05073B7A"/>
    <w:rsid w:val="0507650D"/>
    <w:rsid w:val="050F7DF1"/>
    <w:rsid w:val="05176238"/>
    <w:rsid w:val="05466346"/>
    <w:rsid w:val="054E7DE2"/>
    <w:rsid w:val="05687ACB"/>
    <w:rsid w:val="058C3235"/>
    <w:rsid w:val="058E3FAA"/>
    <w:rsid w:val="06066023"/>
    <w:rsid w:val="06157E27"/>
    <w:rsid w:val="062D6840"/>
    <w:rsid w:val="062E3AAE"/>
    <w:rsid w:val="063B67A7"/>
    <w:rsid w:val="06594B92"/>
    <w:rsid w:val="066D1C50"/>
    <w:rsid w:val="06C65CD4"/>
    <w:rsid w:val="06C85A58"/>
    <w:rsid w:val="06DC3F02"/>
    <w:rsid w:val="06DE5381"/>
    <w:rsid w:val="070E6745"/>
    <w:rsid w:val="07197E1F"/>
    <w:rsid w:val="07271E6C"/>
    <w:rsid w:val="07324814"/>
    <w:rsid w:val="07491B86"/>
    <w:rsid w:val="0789382F"/>
    <w:rsid w:val="07925D68"/>
    <w:rsid w:val="07AE2647"/>
    <w:rsid w:val="07BB0187"/>
    <w:rsid w:val="07EA5F2C"/>
    <w:rsid w:val="07F7323F"/>
    <w:rsid w:val="08005A82"/>
    <w:rsid w:val="08454C09"/>
    <w:rsid w:val="08505051"/>
    <w:rsid w:val="086134E3"/>
    <w:rsid w:val="08623FBC"/>
    <w:rsid w:val="086B7810"/>
    <w:rsid w:val="08820ED1"/>
    <w:rsid w:val="08824252"/>
    <w:rsid w:val="08883CB2"/>
    <w:rsid w:val="089869BF"/>
    <w:rsid w:val="089D17F2"/>
    <w:rsid w:val="08AA72A6"/>
    <w:rsid w:val="08B5694E"/>
    <w:rsid w:val="08C4414C"/>
    <w:rsid w:val="08D018C3"/>
    <w:rsid w:val="08D471DE"/>
    <w:rsid w:val="08DE156F"/>
    <w:rsid w:val="08E607AA"/>
    <w:rsid w:val="09452B8B"/>
    <w:rsid w:val="094D455C"/>
    <w:rsid w:val="095F798C"/>
    <w:rsid w:val="096F37D0"/>
    <w:rsid w:val="0975077C"/>
    <w:rsid w:val="09783684"/>
    <w:rsid w:val="09895A1C"/>
    <w:rsid w:val="09927F0A"/>
    <w:rsid w:val="09A323EF"/>
    <w:rsid w:val="09AA7A9F"/>
    <w:rsid w:val="09AE6C59"/>
    <w:rsid w:val="09B14A48"/>
    <w:rsid w:val="09C24DCD"/>
    <w:rsid w:val="09CA7F2B"/>
    <w:rsid w:val="0A030329"/>
    <w:rsid w:val="0A2F7D07"/>
    <w:rsid w:val="0A3569E0"/>
    <w:rsid w:val="0A3C22BA"/>
    <w:rsid w:val="0A446B1E"/>
    <w:rsid w:val="0A5D48B7"/>
    <w:rsid w:val="0A956906"/>
    <w:rsid w:val="0AA43A2F"/>
    <w:rsid w:val="0AAC0017"/>
    <w:rsid w:val="0AAE0D9B"/>
    <w:rsid w:val="0AEB68FC"/>
    <w:rsid w:val="0AF604B3"/>
    <w:rsid w:val="0B0117EF"/>
    <w:rsid w:val="0B082D48"/>
    <w:rsid w:val="0B2F71E3"/>
    <w:rsid w:val="0B39199F"/>
    <w:rsid w:val="0B462C6F"/>
    <w:rsid w:val="0B52114F"/>
    <w:rsid w:val="0B6F7E46"/>
    <w:rsid w:val="0B75075F"/>
    <w:rsid w:val="0B892DCC"/>
    <w:rsid w:val="0BB62B2F"/>
    <w:rsid w:val="0BB63AB3"/>
    <w:rsid w:val="0BBC74A0"/>
    <w:rsid w:val="0BDF2702"/>
    <w:rsid w:val="0BE977F9"/>
    <w:rsid w:val="0C192508"/>
    <w:rsid w:val="0C42104E"/>
    <w:rsid w:val="0C557722"/>
    <w:rsid w:val="0C577624"/>
    <w:rsid w:val="0C5F2CDD"/>
    <w:rsid w:val="0C726307"/>
    <w:rsid w:val="0C784DC6"/>
    <w:rsid w:val="0CB27902"/>
    <w:rsid w:val="0CB619B6"/>
    <w:rsid w:val="0CBC1CAB"/>
    <w:rsid w:val="0CF101EE"/>
    <w:rsid w:val="0CF47C33"/>
    <w:rsid w:val="0D006CAC"/>
    <w:rsid w:val="0D0F6715"/>
    <w:rsid w:val="0D242347"/>
    <w:rsid w:val="0D245B65"/>
    <w:rsid w:val="0D2C1FF0"/>
    <w:rsid w:val="0D362DAD"/>
    <w:rsid w:val="0D3869CC"/>
    <w:rsid w:val="0D3E5DBB"/>
    <w:rsid w:val="0D5254FB"/>
    <w:rsid w:val="0D636C16"/>
    <w:rsid w:val="0D68589E"/>
    <w:rsid w:val="0D860EBD"/>
    <w:rsid w:val="0D8C4772"/>
    <w:rsid w:val="0DA22DC5"/>
    <w:rsid w:val="0DA50322"/>
    <w:rsid w:val="0DAD3BC8"/>
    <w:rsid w:val="0DC8598F"/>
    <w:rsid w:val="0DCE3DCC"/>
    <w:rsid w:val="0DD737F0"/>
    <w:rsid w:val="0DE5364F"/>
    <w:rsid w:val="0DE60D3F"/>
    <w:rsid w:val="0DEF0CB7"/>
    <w:rsid w:val="0E0D4479"/>
    <w:rsid w:val="0E2E1DC9"/>
    <w:rsid w:val="0E490680"/>
    <w:rsid w:val="0E64525B"/>
    <w:rsid w:val="0E6A5BB3"/>
    <w:rsid w:val="0E845F1E"/>
    <w:rsid w:val="0E883D89"/>
    <w:rsid w:val="0E89651A"/>
    <w:rsid w:val="0E975A98"/>
    <w:rsid w:val="0E9C3417"/>
    <w:rsid w:val="0EA84CBF"/>
    <w:rsid w:val="0EAB496B"/>
    <w:rsid w:val="0EAD03A2"/>
    <w:rsid w:val="0EAD7F98"/>
    <w:rsid w:val="0EB350BB"/>
    <w:rsid w:val="0EEE545C"/>
    <w:rsid w:val="0F1B4DE6"/>
    <w:rsid w:val="0F54351E"/>
    <w:rsid w:val="0F6527BB"/>
    <w:rsid w:val="0F8617EE"/>
    <w:rsid w:val="0F894898"/>
    <w:rsid w:val="0F9F2BD4"/>
    <w:rsid w:val="0F9F3A15"/>
    <w:rsid w:val="0FA65B14"/>
    <w:rsid w:val="0FD60B3E"/>
    <w:rsid w:val="0FDA7406"/>
    <w:rsid w:val="0FE0439E"/>
    <w:rsid w:val="0FE34CA7"/>
    <w:rsid w:val="0FE756B2"/>
    <w:rsid w:val="0FF44C27"/>
    <w:rsid w:val="0FF628AD"/>
    <w:rsid w:val="10090FAE"/>
    <w:rsid w:val="100B7E8F"/>
    <w:rsid w:val="100E443E"/>
    <w:rsid w:val="101346F8"/>
    <w:rsid w:val="10250ED4"/>
    <w:rsid w:val="1036607C"/>
    <w:rsid w:val="10414CA4"/>
    <w:rsid w:val="104B0301"/>
    <w:rsid w:val="104F36BA"/>
    <w:rsid w:val="10742458"/>
    <w:rsid w:val="10831098"/>
    <w:rsid w:val="1092764F"/>
    <w:rsid w:val="109A56E2"/>
    <w:rsid w:val="10B36596"/>
    <w:rsid w:val="10C835A3"/>
    <w:rsid w:val="10FA0EBC"/>
    <w:rsid w:val="111E5283"/>
    <w:rsid w:val="113D1F5E"/>
    <w:rsid w:val="114839BE"/>
    <w:rsid w:val="1179588F"/>
    <w:rsid w:val="11845562"/>
    <w:rsid w:val="119771EE"/>
    <w:rsid w:val="119B23A3"/>
    <w:rsid w:val="11BB018D"/>
    <w:rsid w:val="11D1757A"/>
    <w:rsid w:val="12057865"/>
    <w:rsid w:val="12336A50"/>
    <w:rsid w:val="123C69DB"/>
    <w:rsid w:val="124469D0"/>
    <w:rsid w:val="12760A64"/>
    <w:rsid w:val="128969C9"/>
    <w:rsid w:val="129508E2"/>
    <w:rsid w:val="129666E8"/>
    <w:rsid w:val="12A20CB7"/>
    <w:rsid w:val="13047B02"/>
    <w:rsid w:val="1316438E"/>
    <w:rsid w:val="132629DB"/>
    <w:rsid w:val="132B618A"/>
    <w:rsid w:val="132F05DE"/>
    <w:rsid w:val="133C386F"/>
    <w:rsid w:val="133E6582"/>
    <w:rsid w:val="13463915"/>
    <w:rsid w:val="135A4E7B"/>
    <w:rsid w:val="13697D30"/>
    <w:rsid w:val="1395013A"/>
    <w:rsid w:val="139708C8"/>
    <w:rsid w:val="13A62AA3"/>
    <w:rsid w:val="13C677A8"/>
    <w:rsid w:val="13D261E2"/>
    <w:rsid w:val="13D70373"/>
    <w:rsid w:val="13F12100"/>
    <w:rsid w:val="13F67AD4"/>
    <w:rsid w:val="14090D5A"/>
    <w:rsid w:val="140D74FC"/>
    <w:rsid w:val="140F29E5"/>
    <w:rsid w:val="14115159"/>
    <w:rsid w:val="142D573B"/>
    <w:rsid w:val="14556553"/>
    <w:rsid w:val="14630282"/>
    <w:rsid w:val="146C19EF"/>
    <w:rsid w:val="1489475A"/>
    <w:rsid w:val="148A1C56"/>
    <w:rsid w:val="14A359F7"/>
    <w:rsid w:val="14B64CEA"/>
    <w:rsid w:val="14F63B93"/>
    <w:rsid w:val="1502223B"/>
    <w:rsid w:val="15040BCB"/>
    <w:rsid w:val="152C19D7"/>
    <w:rsid w:val="152F41C9"/>
    <w:rsid w:val="159D125F"/>
    <w:rsid w:val="15B05AF2"/>
    <w:rsid w:val="15B24A7C"/>
    <w:rsid w:val="15BF4FE5"/>
    <w:rsid w:val="15EA2520"/>
    <w:rsid w:val="15EF72BE"/>
    <w:rsid w:val="16026914"/>
    <w:rsid w:val="16390508"/>
    <w:rsid w:val="163F32F9"/>
    <w:rsid w:val="16771886"/>
    <w:rsid w:val="16872AB0"/>
    <w:rsid w:val="16A40C21"/>
    <w:rsid w:val="16B745EE"/>
    <w:rsid w:val="16BC356B"/>
    <w:rsid w:val="16C17134"/>
    <w:rsid w:val="16DC57D5"/>
    <w:rsid w:val="16DF457F"/>
    <w:rsid w:val="16E320F4"/>
    <w:rsid w:val="16EE2BD0"/>
    <w:rsid w:val="16F129C2"/>
    <w:rsid w:val="16FD4F56"/>
    <w:rsid w:val="17034C61"/>
    <w:rsid w:val="17082A43"/>
    <w:rsid w:val="171078A5"/>
    <w:rsid w:val="17192273"/>
    <w:rsid w:val="173066F3"/>
    <w:rsid w:val="173D16C7"/>
    <w:rsid w:val="17521F3F"/>
    <w:rsid w:val="175421C5"/>
    <w:rsid w:val="17665C82"/>
    <w:rsid w:val="177377BF"/>
    <w:rsid w:val="1794089D"/>
    <w:rsid w:val="17A25827"/>
    <w:rsid w:val="17A64FFD"/>
    <w:rsid w:val="17AC6BE2"/>
    <w:rsid w:val="17AD0654"/>
    <w:rsid w:val="17BA7ADD"/>
    <w:rsid w:val="17C05342"/>
    <w:rsid w:val="17FF06F0"/>
    <w:rsid w:val="180322D6"/>
    <w:rsid w:val="18070BA6"/>
    <w:rsid w:val="18226B0C"/>
    <w:rsid w:val="182B16CE"/>
    <w:rsid w:val="18345439"/>
    <w:rsid w:val="184A6218"/>
    <w:rsid w:val="184D2C56"/>
    <w:rsid w:val="18601267"/>
    <w:rsid w:val="1860169D"/>
    <w:rsid w:val="186B5864"/>
    <w:rsid w:val="18700549"/>
    <w:rsid w:val="187653D4"/>
    <w:rsid w:val="187A6C88"/>
    <w:rsid w:val="18982A82"/>
    <w:rsid w:val="18E1583E"/>
    <w:rsid w:val="18E92A15"/>
    <w:rsid w:val="18EB15DA"/>
    <w:rsid w:val="18F7515A"/>
    <w:rsid w:val="19074350"/>
    <w:rsid w:val="192F7EC1"/>
    <w:rsid w:val="19433038"/>
    <w:rsid w:val="197E3E69"/>
    <w:rsid w:val="198C794C"/>
    <w:rsid w:val="199269DA"/>
    <w:rsid w:val="199D32D1"/>
    <w:rsid w:val="19A005D9"/>
    <w:rsid w:val="19BB694B"/>
    <w:rsid w:val="19BF0422"/>
    <w:rsid w:val="19CB1402"/>
    <w:rsid w:val="19E66A2C"/>
    <w:rsid w:val="1A0206F9"/>
    <w:rsid w:val="1A025B5A"/>
    <w:rsid w:val="1A3B4E2D"/>
    <w:rsid w:val="1A472550"/>
    <w:rsid w:val="1A5106A6"/>
    <w:rsid w:val="1A543E92"/>
    <w:rsid w:val="1A5D4116"/>
    <w:rsid w:val="1A662A99"/>
    <w:rsid w:val="1A702194"/>
    <w:rsid w:val="1A721A46"/>
    <w:rsid w:val="1A874C7B"/>
    <w:rsid w:val="1AA012D0"/>
    <w:rsid w:val="1AB243DA"/>
    <w:rsid w:val="1ABF3D70"/>
    <w:rsid w:val="1AC83F09"/>
    <w:rsid w:val="1AE97CFF"/>
    <w:rsid w:val="1B111C71"/>
    <w:rsid w:val="1B120E18"/>
    <w:rsid w:val="1B347D8E"/>
    <w:rsid w:val="1B3B318F"/>
    <w:rsid w:val="1B527EB2"/>
    <w:rsid w:val="1B530DE1"/>
    <w:rsid w:val="1B6805EF"/>
    <w:rsid w:val="1BA33814"/>
    <w:rsid w:val="1BD84568"/>
    <w:rsid w:val="1BE6203C"/>
    <w:rsid w:val="1BE65EC5"/>
    <w:rsid w:val="1BE80482"/>
    <w:rsid w:val="1BFC760E"/>
    <w:rsid w:val="1C0A0E67"/>
    <w:rsid w:val="1C106F4D"/>
    <w:rsid w:val="1C187829"/>
    <w:rsid w:val="1C29690E"/>
    <w:rsid w:val="1C4C69B0"/>
    <w:rsid w:val="1C622186"/>
    <w:rsid w:val="1C686817"/>
    <w:rsid w:val="1C804405"/>
    <w:rsid w:val="1C860BFF"/>
    <w:rsid w:val="1C88437A"/>
    <w:rsid w:val="1CA03411"/>
    <w:rsid w:val="1CC17AE6"/>
    <w:rsid w:val="1CCA0D7D"/>
    <w:rsid w:val="1CDF1F6D"/>
    <w:rsid w:val="1CE7228A"/>
    <w:rsid w:val="1CFB17F4"/>
    <w:rsid w:val="1D073A2E"/>
    <w:rsid w:val="1D093944"/>
    <w:rsid w:val="1D173C6B"/>
    <w:rsid w:val="1D3B1B83"/>
    <w:rsid w:val="1D3E487E"/>
    <w:rsid w:val="1D4E434B"/>
    <w:rsid w:val="1D707416"/>
    <w:rsid w:val="1D8A146F"/>
    <w:rsid w:val="1D9353E8"/>
    <w:rsid w:val="1D9549C6"/>
    <w:rsid w:val="1DB11346"/>
    <w:rsid w:val="1DB56D54"/>
    <w:rsid w:val="1DBD248E"/>
    <w:rsid w:val="1DCF5C48"/>
    <w:rsid w:val="1DD668A9"/>
    <w:rsid w:val="1DD70F9A"/>
    <w:rsid w:val="1DD80FC7"/>
    <w:rsid w:val="1DE83E56"/>
    <w:rsid w:val="1DEE05B5"/>
    <w:rsid w:val="1DFA7821"/>
    <w:rsid w:val="1DFB3AD0"/>
    <w:rsid w:val="1E0F7C4C"/>
    <w:rsid w:val="1E116C63"/>
    <w:rsid w:val="1E1626AB"/>
    <w:rsid w:val="1E2403E7"/>
    <w:rsid w:val="1E3315BD"/>
    <w:rsid w:val="1E3F59BA"/>
    <w:rsid w:val="1E5A7B27"/>
    <w:rsid w:val="1E7B69FF"/>
    <w:rsid w:val="1E7E1F44"/>
    <w:rsid w:val="1E83636A"/>
    <w:rsid w:val="1E902B8B"/>
    <w:rsid w:val="1E9503A5"/>
    <w:rsid w:val="1E954601"/>
    <w:rsid w:val="1E9D7C86"/>
    <w:rsid w:val="1EA12C7F"/>
    <w:rsid w:val="1EB4375B"/>
    <w:rsid w:val="1EB92EE3"/>
    <w:rsid w:val="1EBC0245"/>
    <w:rsid w:val="1EBC0AB5"/>
    <w:rsid w:val="1ECD5225"/>
    <w:rsid w:val="1EDF4C6C"/>
    <w:rsid w:val="1EE96D87"/>
    <w:rsid w:val="1EEB0725"/>
    <w:rsid w:val="1F0D13B0"/>
    <w:rsid w:val="1F14581C"/>
    <w:rsid w:val="1F7C2E6C"/>
    <w:rsid w:val="1F905A18"/>
    <w:rsid w:val="1FB07CC8"/>
    <w:rsid w:val="20207EBC"/>
    <w:rsid w:val="204902EA"/>
    <w:rsid w:val="20542634"/>
    <w:rsid w:val="205A2A87"/>
    <w:rsid w:val="206B1BB2"/>
    <w:rsid w:val="206F6369"/>
    <w:rsid w:val="20811EE6"/>
    <w:rsid w:val="20A350DB"/>
    <w:rsid w:val="20B940F0"/>
    <w:rsid w:val="20CA0BCB"/>
    <w:rsid w:val="20F01BD5"/>
    <w:rsid w:val="20F26409"/>
    <w:rsid w:val="20F6469A"/>
    <w:rsid w:val="2104121B"/>
    <w:rsid w:val="211A30CD"/>
    <w:rsid w:val="212D4869"/>
    <w:rsid w:val="2131589F"/>
    <w:rsid w:val="213A5886"/>
    <w:rsid w:val="21405188"/>
    <w:rsid w:val="21584721"/>
    <w:rsid w:val="21B02B63"/>
    <w:rsid w:val="21D742C1"/>
    <w:rsid w:val="21E05DC8"/>
    <w:rsid w:val="21E9116C"/>
    <w:rsid w:val="21EE095A"/>
    <w:rsid w:val="21FE3CA1"/>
    <w:rsid w:val="22070692"/>
    <w:rsid w:val="220759BA"/>
    <w:rsid w:val="22096781"/>
    <w:rsid w:val="220E6DF5"/>
    <w:rsid w:val="223163D1"/>
    <w:rsid w:val="224414AD"/>
    <w:rsid w:val="22444C75"/>
    <w:rsid w:val="22462D45"/>
    <w:rsid w:val="22587C08"/>
    <w:rsid w:val="225E6A8A"/>
    <w:rsid w:val="2281469C"/>
    <w:rsid w:val="22814820"/>
    <w:rsid w:val="22852811"/>
    <w:rsid w:val="229727A1"/>
    <w:rsid w:val="22A81BDD"/>
    <w:rsid w:val="22C059EF"/>
    <w:rsid w:val="22CA512B"/>
    <w:rsid w:val="23163EED"/>
    <w:rsid w:val="2318405F"/>
    <w:rsid w:val="23207922"/>
    <w:rsid w:val="233119CD"/>
    <w:rsid w:val="23456572"/>
    <w:rsid w:val="235B4C59"/>
    <w:rsid w:val="236A50C4"/>
    <w:rsid w:val="23850E4A"/>
    <w:rsid w:val="238C4D94"/>
    <w:rsid w:val="239C0D6C"/>
    <w:rsid w:val="239C2AE2"/>
    <w:rsid w:val="239D41A3"/>
    <w:rsid w:val="23B522BA"/>
    <w:rsid w:val="23B64F7C"/>
    <w:rsid w:val="23CE1EB6"/>
    <w:rsid w:val="23E731CB"/>
    <w:rsid w:val="23F2053E"/>
    <w:rsid w:val="242C60FD"/>
    <w:rsid w:val="245C5AE5"/>
    <w:rsid w:val="247B6F04"/>
    <w:rsid w:val="248A2139"/>
    <w:rsid w:val="24937403"/>
    <w:rsid w:val="24A449BE"/>
    <w:rsid w:val="24C002C3"/>
    <w:rsid w:val="24D2550D"/>
    <w:rsid w:val="24D454FE"/>
    <w:rsid w:val="24E26B9D"/>
    <w:rsid w:val="24F51656"/>
    <w:rsid w:val="24F53CA7"/>
    <w:rsid w:val="24FF7A45"/>
    <w:rsid w:val="2530794B"/>
    <w:rsid w:val="253121F9"/>
    <w:rsid w:val="25496D68"/>
    <w:rsid w:val="25556B53"/>
    <w:rsid w:val="256475B1"/>
    <w:rsid w:val="2578035E"/>
    <w:rsid w:val="258329CF"/>
    <w:rsid w:val="25857F8E"/>
    <w:rsid w:val="25AF6907"/>
    <w:rsid w:val="25BF692E"/>
    <w:rsid w:val="25D84510"/>
    <w:rsid w:val="25DA475C"/>
    <w:rsid w:val="25DC33B5"/>
    <w:rsid w:val="25E35391"/>
    <w:rsid w:val="2616693C"/>
    <w:rsid w:val="261F7B71"/>
    <w:rsid w:val="26283EB6"/>
    <w:rsid w:val="263F0E04"/>
    <w:rsid w:val="264B6742"/>
    <w:rsid w:val="26556D32"/>
    <w:rsid w:val="265F21DD"/>
    <w:rsid w:val="26740B7A"/>
    <w:rsid w:val="267460F7"/>
    <w:rsid w:val="26887F14"/>
    <w:rsid w:val="269C51AE"/>
    <w:rsid w:val="26B61000"/>
    <w:rsid w:val="26BD1081"/>
    <w:rsid w:val="26C975B6"/>
    <w:rsid w:val="26E55E37"/>
    <w:rsid w:val="26E71741"/>
    <w:rsid w:val="26FC0E77"/>
    <w:rsid w:val="270C06FB"/>
    <w:rsid w:val="2737044C"/>
    <w:rsid w:val="27484776"/>
    <w:rsid w:val="276C435C"/>
    <w:rsid w:val="27811C04"/>
    <w:rsid w:val="27816243"/>
    <w:rsid w:val="27827F03"/>
    <w:rsid w:val="27A6491A"/>
    <w:rsid w:val="27C71400"/>
    <w:rsid w:val="27E875C5"/>
    <w:rsid w:val="27EA47F3"/>
    <w:rsid w:val="27EC25CE"/>
    <w:rsid w:val="27F37319"/>
    <w:rsid w:val="27F73BD4"/>
    <w:rsid w:val="280950F7"/>
    <w:rsid w:val="2822037A"/>
    <w:rsid w:val="28231AC3"/>
    <w:rsid w:val="282C32DC"/>
    <w:rsid w:val="282D0EC7"/>
    <w:rsid w:val="282D1DCB"/>
    <w:rsid w:val="282D6045"/>
    <w:rsid w:val="28344606"/>
    <w:rsid w:val="28344F98"/>
    <w:rsid w:val="28530E58"/>
    <w:rsid w:val="288D41B3"/>
    <w:rsid w:val="28C72D72"/>
    <w:rsid w:val="28D96B87"/>
    <w:rsid w:val="28F93264"/>
    <w:rsid w:val="29021571"/>
    <w:rsid w:val="290A50B2"/>
    <w:rsid w:val="291E7E3C"/>
    <w:rsid w:val="29221674"/>
    <w:rsid w:val="292252F9"/>
    <w:rsid w:val="292459E9"/>
    <w:rsid w:val="292F63C9"/>
    <w:rsid w:val="295F51E9"/>
    <w:rsid w:val="296148CA"/>
    <w:rsid w:val="29657A20"/>
    <w:rsid w:val="29780878"/>
    <w:rsid w:val="29C62779"/>
    <w:rsid w:val="29C95B98"/>
    <w:rsid w:val="29D200BB"/>
    <w:rsid w:val="29DF0B0C"/>
    <w:rsid w:val="2A111337"/>
    <w:rsid w:val="2A1439E1"/>
    <w:rsid w:val="2A167DB7"/>
    <w:rsid w:val="2A185414"/>
    <w:rsid w:val="2A3015E9"/>
    <w:rsid w:val="2A4D2B7B"/>
    <w:rsid w:val="2A662EE0"/>
    <w:rsid w:val="2A7C2F28"/>
    <w:rsid w:val="2A7E3590"/>
    <w:rsid w:val="2A8D7D8D"/>
    <w:rsid w:val="2AAA694E"/>
    <w:rsid w:val="2AB902A3"/>
    <w:rsid w:val="2AC44D2B"/>
    <w:rsid w:val="2ADF119A"/>
    <w:rsid w:val="2B091D64"/>
    <w:rsid w:val="2B1E6CAE"/>
    <w:rsid w:val="2B483616"/>
    <w:rsid w:val="2B5A6F44"/>
    <w:rsid w:val="2B5E0D5F"/>
    <w:rsid w:val="2B783737"/>
    <w:rsid w:val="2B7E766B"/>
    <w:rsid w:val="2B985AB4"/>
    <w:rsid w:val="2BA27082"/>
    <w:rsid w:val="2BD41214"/>
    <w:rsid w:val="2C1504C6"/>
    <w:rsid w:val="2C5F5B07"/>
    <w:rsid w:val="2C715A47"/>
    <w:rsid w:val="2C7F60F9"/>
    <w:rsid w:val="2CA11BE0"/>
    <w:rsid w:val="2CBA3E37"/>
    <w:rsid w:val="2CC21105"/>
    <w:rsid w:val="2CD84701"/>
    <w:rsid w:val="2CE70869"/>
    <w:rsid w:val="2CE94FBC"/>
    <w:rsid w:val="2D025803"/>
    <w:rsid w:val="2D177728"/>
    <w:rsid w:val="2D284BEB"/>
    <w:rsid w:val="2D2B442F"/>
    <w:rsid w:val="2D2F6CCF"/>
    <w:rsid w:val="2D3F23F8"/>
    <w:rsid w:val="2D4E0040"/>
    <w:rsid w:val="2D6525D5"/>
    <w:rsid w:val="2D7F3726"/>
    <w:rsid w:val="2DA66200"/>
    <w:rsid w:val="2E0D5C4A"/>
    <w:rsid w:val="2E125916"/>
    <w:rsid w:val="2E1D4C63"/>
    <w:rsid w:val="2E2F031B"/>
    <w:rsid w:val="2E4B68C0"/>
    <w:rsid w:val="2E626703"/>
    <w:rsid w:val="2E6C2BC2"/>
    <w:rsid w:val="2E7C51E8"/>
    <w:rsid w:val="2ED94334"/>
    <w:rsid w:val="2EDA089A"/>
    <w:rsid w:val="2EDC5E28"/>
    <w:rsid w:val="2EEA3D6C"/>
    <w:rsid w:val="2EF66382"/>
    <w:rsid w:val="2F672F55"/>
    <w:rsid w:val="2F6F6328"/>
    <w:rsid w:val="2F870AFE"/>
    <w:rsid w:val="2F9860F8"/>
    <w:rsid w:val="2FAF120F"/>
    <w:rsid w:val="2FE04D6C"/>
    <w:rsid w:val="2FFA1A9C"/>
    <w:rsid w:val="2FFE2F47"/>
    <w:rsid w:val="30033F56"/>
    <w:rsid w:val="30171B4A"/>
    <w:rsid w:val="301904AF"/>
    <w:rsid w:val="301A44F2"/>
    <w:rsid w:val="30433968"/>
    <w:rsid w:val="30630629"/>
    <w:rsid w:val="30635B53"/>
    <w:rsid w:val="306460D1"/>
    <w:rsid w:val="306D1EA0"/>
    <w:rsid w:val="308B5453"/>
    <w:rsid w:val="30A632FB"/>
    <w:rsid w:val="30B34BC2"/>
    <w:rsid w:val="30CF77F8"/>
    <w:rsid w:val="30DA6A91"/>
    <w:rsid w:val="310B645F"/>
    <w:rsid w:val="31362856"/>
    <w:rsid w:val="313C0400"/>
    <w:rsid w:val="31916E7C"/>
    <w:rsid w:val="31B10CDE"/>
    <w:rsid w:val="31B51170"/>
    <w:rsid w:val="31C23A0E"/>
    <w:rsid w:val="31DA235D"/>
    <w:rsid w:val="31E55F25"/>
    <w:rsid w:val="32166D04"/>
    <w:rsid w:val="322314DE"/>
    <w:rsid w:val="32395584"/>
    <w:rsid w:val="32544E88"/>
    <w:rsid w:val="326607AB"/>
    <w:rsid w:val="32713541"/>
    <w:rsid w:val="32753604"/>
    <w:rsid w:val="32776575"/>
    <w:rsid w:val="3279219A"/>
    <w:rsid w:val="327B1783"/>
    <w:rsid w:val="32870B75"/>
    <w:rsid w:val="329F0A5E"/>
    <w:rsid w:val="32E43EA4"/>
    <w:rsid w:val="32ED3C6F"/>
    <w:rsid w:val="330C3C30"/>
    <w:rsid w:val="33133E38"/>
    <w:rsid w:val="332778D5"/>
    <w:rsid w:val="3332208E"/>
    <w:rsid w:val="333645BA"/>
    <w:rsid w:val="334075CC"/>
    <w:rsid w:val="334C615A"/>
    <w:rsid w:val="33525B89"/>
    <w:rsid w:val="33671533"/>
    <w:rsid w:val="336D3B03"/>
    <w:rsid w:val="3376046C"/>
    <w:rsid w:val="33760C6B"/>
    <w:rsid w:val="33824BEF"/>
    <w:rsid w:val="33A52A86"/>
    <w:rsid w:val="33AA4FAD"/>
    <w:rsid w:val="33B135C7"/>
    <w:rsid w:val="33B25797"/>
    <w:rsid w:val="33E23776"/>
    <w:rsid w:val="340243C2"/>
    <w:rsid w:val="34174A9D"/>
    <w:rsid w:val="341A4823"/>
    <w:rsid w:val="34406678"/>
    <w:rsid w:val="344C4087"/>
    <w:rsid w:val="34562BB1"/>
    <w:rsid w:val="345C7F17"/>
    <w:rsid w:val="347443F4"/>
    <w:rsid w:val="34793BBF"/>
    <w:rsid w:val="3486231F"/>
    <w:rsid w:val="34C06DAC"/>
    <w:rsid w:val="350E0B2C"/>
    <w:rsid w:val="350E4000"/>
    <w:rsid w:val="353A55F5"/>
    <w:rsid w:val="3548006D"/>
    <w:rsid w:val="35810F8A"/>
    <w:rsid w:val="3584365A"/>
    <w:rsid w:val="35B50719"/>
    <w:rsid w:val="35B903FC"/>
    <w:rsid w:val="35BD454F"/>
    <w:rsid w:val="35D91DC3"/>
    <w:rsid w:val="35E52937"/>
    <w:rsid w:val="360B5821"/>
    <w:rsid w:val="360C20C4"/>
    <w:rsid w:val="361139DE"/>
    <w:rsid w:val="361A0D06"/>
    <w:rsid w:val="361B76F5"/>
    <w:rsid w:val="36434E3D"/>
    <w:rsid w:val="36485F9E"/>
    <w:rsid w:val="364E2784"/>
    <w:rsid w:val="36571A53"/>
    <w:rsid w:val="36AF3527"/>
    <w:rsid w:val="36BD7AE2"/>
    <w:rsid w:val="370375EB"/>
    <w:rsid w:val="370C71A5"/>
    <w:rsid w:val="374347FB"/>
    <w:rsid w:val="3744536E"/>
    <w:rsid w:val="37467A8A"/>
    <w:rsid w:val="376E0C74"/>
    <w:rsid w:val="377F52B4"/>
    <w:rsid w:val="37A9540A"/>
    <w:rsid w:val="37AF01DE"/>
    <w:rsid w:val="37BF68B6"/>
    <w:rsid w:val="37D054DF"/>
    <w:rsid w:val="37D269C9"/>
    <w:rsid w:val="37F07F3E"/>
    <w:rsid w:val="38004DEC"/>
    <w:rsid w:val="380F3AB0"/>
    <w:rsid w:val="3823335C"/>
    <w:rsid w:val="38243BFB"/>
    <w:rsid w:val="382824DB"/>
    <w:rsid w:val="38335CDA"/>
    <w:rsid w:val="383926BA"/>
    <w:rsid w:val="38552B1B"/>
    <w:rsid w:val="38554E32"/>
    <w:rsid w:val="3860631A"/>
    <w:rsid w:val="386B5FFA"/>
    <w:rsid w:val="38781992"/>
    <w:rsid w:val="387D2F96"/>
    <w:rsid w:val="38B17ADD"/>
    <w:rsid w:val="38B45B69"/>
    <w:rsid w:val="38BB4A23"/>
    <w:rsid w:val="38C864A6"/>
    <w:rsid w:val="38D35990"/>
    <w:rsid w:val="38F337CC"/>
    <w:rsid w:val="38F35FC6"/>
    <w:rsid w:val="391A66CC"/>
    <w:rsid w:val="39217256"/>
    <w:rsid w:val="3927404D"/>
    <w:rsid w:val="392E5C0C"/>
    <w:rsid w:val="39314315"/>
    <w:rsid w:val="396676D8"/>
    <w:rsid w:val="399400A0"/>
    <w:rsid w:val="3996419D"/>
    <w:rsid w:val="39A13E29"/>
    <w:rsid w:val="39B1462A"/>
    <w:rsid w:val="39DF1AF1"/>
    <w:rsid w:val="3A1964CC"/>
    <w:rsid w:val="3A1B3E87"/>
    <w:rsid w:val="3A225AD0"/>
    <w:rsid w:val="3A504F85"/>
    <w:rsid w:val="3A515754"/>
    <w:rsid w:val="3A546F2C"/>
    <w:rsid w:val="3A55203C"/>
    <w:rsid w:val="3A5721EA"/>
    <w:rsid w:val="3A61297C"/>
    <w:rsid w:val="3A6171B9"/>
    <w:rsid w:val="3A7A4B6D"/>
    <w:rsid w:val="3A7C286C"/>
    <w:rsid w:val="3A926EC2"/>
    <w:rsid w:val="3AA04C6E"/>
    <w:rsid w:val="3AA12B8A"/>
    <w:rsid w:val="3ACD10F3"/>
    <w:rsid w:val="3AE41725"/>
    <w:rsid w:val="3AE5583A"/>
    <w:rsid w:val="3AE77F8A"/>
    <w:rsid w:val="3AEB7F9D"/>
    <w:rsid w:val="3B0A3633"/>
    <w:rsid w:val="3B0D3AB9"/>
    <w:rsid w:val="3B106DFF"/>
    <w:rsid w:val="3B143F8E"/>
    <w:rsid w:val="3B1B7C1C"/>
    <w:rsid w:val="3B242112"/>
    <w:rsid w:val="3B405935"/>
    <w:rsid w:val="3B547DE1"/>
    <w:rsid w:val="3B6D7C94"/>
    <w:rsid w:val="3B6E0F2A"/>
    <w:rsid w:val="3B715AA2"/>
    <w:rsid w:val="3BA760A1"/>
    <w:rsid w:val="3BAD28E0"/>
    <w:rsid w:val="3BB131CC"/>
    <w:rsid w:val="3BCC6C66"/>
    <w:rsid w:val="3BD94A06"/>
    <w:rsid w:val="3BED310C"/>
    <w:rsid w:val="3BF0550A"/>
    <w:rsid w:val="3BFF5F22"/>
    <w:rsid w:val="3C1B40EA"/>
    <w:rsid w:val="3C1D4AA3"/>
    <w:rsid w:val="3C290E2D"/>
    <w:rsid w:val="3C29473A"/>
    <w:rsid w:val="3C366491"/>
    <w:rsid w:val="3C3F3EB6"/>
    <w:rsid w:val="3C4730EA"/>
    <w:rsid w:val="3C5D53C5"/>
    <w:rsid w:val="3C686451"/>
    <w:rsid w:val="3C727B65"/>
    <w:rsid w:val="3C7A7EBF"/>
    <w:rsid w:val="3C830F5F"/>
    <w:rsid w:val="3C842674"/>
    <w:rsid w:val="3CA279AD"/>
    <w:rsid w:val="3CB761BB"/>
    <w:rsid w:val="3CBF70AE"/>
    <w:rsid w:val="3CD37E58"/>
    <w:rsid w:val="3CE41714"/>
    <w:rsid w:val="3CEF274B"/>
    <w:rsid w:val="3CF34F81"/>
    <w:rsid w:val="3D1B7951"/>
    <w:rsid w:val="3D3E5961"/>
    <w:rsid w:val="3D620593"/>
    <w:rsid w:val="3DA407DA"/>
    <w:rsid w:val="3DA536FC"/>
    <w:rsid w:val="3DD501C1"/>
    <w:rsid w:val="3DD87125"/>
    <w:rsid w:val="3DE637A5"/>
    <w:rsid w:val="3DEE5FD2"/>
    <w:rsid w:val="3DF51A81"/>
    <w:rsid w:val="3E0B5C27"/>
    <w:rsid w:val="3E237E29"/>
    <w:rsid w:val="3E2B7310"/>
    <w:rsid w:val="3E416455"/>
    <w:rsid w:val="3E543155"/>
    <w:rsid w:val="3E762231"/>
    <w:rsid w:val="3E7B3814"/>
    <w:rsid w:val="3E7E33BE"/>
    <w:rsid w:val="3E822801"/>
    <w:rsid w:val="3EAF5A2A"/>
    <w:rsid w:val="3ECB0596"/>
    <w:rsid w:val="3EF25787"/>
    <w:rsid w:val="3EF6743F"/>
    <w:rsid w:val="3F09710D"/>
    <w:rsid w:val="3F31534B"/>
    <w:rsid w:val="3F593887"/>
    <w:rsid w:val="3F8B0C58"/>
    <w:rsid w:val="3F9B05F4"/>
    <w:rsid w:val="3FA84FE9"/>
    <w:rsid w:val="3FB30CFB"/>
    <w:rsid w:val="3FC662A9"/>
    <w:rsid w:val="3FF37DD3"/>
    <w:rsid w:val="3FFF7789"/>
    <w:rsid w:val="401C5D95"/>
    <w:rsid w:val="402D535D"/>
    <w:rsid w:val="403B6810"/>
    <w:rsid w:val="40826E80"/>
    <w:rsid w:val="40857B49"/>
    <w:rsid w:val="40980293"/>
    <w:rsid w:val="40B52D14"/>
    <w:rsid w:val="40B74E6D"/>
    <w:rsid w:val="40D41BAD"/>
    <w:rsid w:val="40DC1C8A"/>
    <w:rsid w:val="40EC2610"/>
    <w:rsid w:val="40F17C93"/>
    <w:rsid w:val="412366F2"/>
    <w:rsid w:val="4132562D"/>
    <w:rsid w:val="41400EDB"/>
    <w:rsid w:val="41540612"/>
    <w:rsid w:val="416F32A5"/>
    <w:rsid w:val="4177003D"/>
    <w:rsid w:val="417722A8"/>
    <w:rsid w:val="4178247F"/>
    <w:rsid w:val="4187269D"/>
    <w:rsid w:val="41881A6C"/>
    <w:rsid w:val="418C5876"/>
    <w:rsid w:val="419042B3"/>
    <w:rsid w:val="419442A9"/>
    <w:rsid w:val="41A05788"/>
    <w:rsid w:val="41C27883"/>
    <w:rsid w:val="41CA04B1"/>
    <w:rsid w:val="41E51B07"/>
    <w:rsid w:val="42077489"/>
    <w:rsid w:val="420A1038"/>
    <w:rsid w:val="421E4099"/>
    <w:rsid w:val="42342C9A"/>
    <w:rsid w:val="424368BE"/>
    <w:rsid w:val="424E7C20"/>
    <w:rsid w:val="424F52B1"/>
    <w:rsid w:val="4259556F"/>
    <w:rsid w:val="426D4417"/>
    <w:rsid w:val="427F3E55"/>
    <w:rsid w:val="429359B9"/>
    <w:rsid w:val="429E549D"/>
    <w:rsid w:val="429E77D0"/>
    <w:rsid w:val="42A755F5"/>
    <w:rsid w:val="42AC2A71"/>
    <w:rsid w:val="42C359E6"/>
    <w:rsid w:val="42C967EA"/>
    <w:rsid w:val="42D64DDF"/>
    <w:rsid w:val="42E12110"/>
    <w:rsid w:val="42E87F43"/>
    <w:rsid w:val="43157B6C"/>
    <w:rsid w:val="4333300F"/>
    <w:rsid w:val="434E1CDA"/>
    <w:rsid w:val="437B4483"/>
    <w:rsid w:val="43CB7817"/>
    <w:rsid w:val="43CF53D1"/>
    <w:rsid w:val="43D771DE"/>
    <w:rsid w:val="43D83B57"/>
    <w:rsid w:val="43E10DB4"/>
    <w:rsid w:val="440D57BA"/>
    <w:rsid w:val="441014A6"/>
    <w:rsid w:val="443F42FD"/>
    <w:rsid w:val="444B47B6"/>
    <w:rsid w:val="44661356"/>
    <w:rsid w:val="44943223"/>
    <w:rsid w:val="44A32E0C"/>
    <w:rsid w:val="44AE1557"/>
    <w:rsid w:val="44D444DF"/>
    <w:rsid w:val="44D4770A"/>
    <w:rsid w:val="44DB3DA4"/>
    <w:rsid w:val="44E5142B"/>
    <w:rsid w:val="44E97062"/>
    <w:rsid w:val="44F5536C"/>
    <w:rsid w:val="45025856"/>
    <w:rsid w:val="45266F61"/>
    <w:rsid w:val="453811F6"/>
    <w:rsid w:val="453F70EB"/>
    <w:rsid w:val="45572F79"/>
    <w:rsid w:val="456F0BF8"/>
    <w:rsid w:val="458132EB"/>
    <w:rsid w:val="4585058D"/>
    <w:rsid w:val="45A62570"/>
    <w:rsid w:val="45B10A7B"/>
    <w:rsid w:val="45B441BD"/>
    <w:rsid w:val="45C0732B"/>
    <w:rsid w:val="45C1059F"/>
    <w:rsid w:val="45C54C6F"/>
    <w:rsid w:val="45FA18F8"/>
    <w:rsid w:val="45FB6EA2"/>
    <w:rsid w:val="460B5564"/>
    <w:rsid w:val="460C426E"/>
    <w:rsid w:val="460F519B"/>
    <w:rsid w:val="4612075B"/>
    <w:rsid w:val="46225EF9"/>
    <w:rsid w:val="463D3F11"/>
    <w:rsid w:val="466071A4"/>
    <w:rsid w:val="467106FE"/>
    <w:rsid w:val="468928E8"/>
    <w:rsid w:val="46A078E8"/>
    <w:rsid w:val="46B142F7"/>
    <w:rsid w:val="46B24292"/>
    <w:rsid w:val="46B62EFE"/>
    <w:rsid w:val="46BB6CFE"/>
    <w:rsid w:val="46C01D9A"/>
    <w:rsid w:val="46C419D9"/>
    <w:rsid w:val="46DD6D7F"/>
    <w:rsid w:val="46F076E9"/>
    <w:rsid w:val="46FF5273"/>
    <w:rsid w:val="47030A7F"/>
    <w:rsid w:val="47072B2B"/>
    <w:rsid w:val="47073B7D"/>
    <w:rsid w:val="471724E4"/>
    <w:rsid w:val="47257EE9"/>
    <w:rsid w:val="472F6FF6"/>
    <w:rsid w:val="474113A6"/>
    <w:rsid w:val="4742743A"/>
    <w:rsid w:val="475127E3"/>
    <w:rsid w:val="47A6020E"/>
    <w:rsid w:val="47AA1EBF"/>
    <w:rsid w:val="47F77318"/>
    <w:rsid w:val="47FD116C"/>
    <w:rsid w:val="480316AF"/>
    <w:rsid w:val="481366EA"/>
    <w:rsid w:val="4826315A"/>
    <w:rsid w:val="48303B58"/>
    <w:rsid w:val="483C0914"/>
    <w:rsid w:val="48485178"/>
    <w:rsid w:val="48555AC3"/>
    <w:rsid w:val="48797476"/>
    <w:rsid w:val="4888084A"/>
    <w:rsid w:val="48AE7065"/>
    <w:rsid w:val="48B10527"/>
    <w:rsid w:val="48B848DD"/>
    <w:rsid w:val="48CD008E"/>
    <w:rsid w:val="48E44649"/>
    <w:rsid w:val="48EE55E1"/>
    <w:rsid w:val="48F065E6"/>
    <w:rsid w:val="48F318C6"/>
    <w:rsid w:val="48F62EBF"/>
    <w:rsid w:val="48F91484"/>
    <w:rsid w:val="49057D87"/>
    <w:rsid w:val="49204F6B"/>
    <w:rsid w:val="4927756B"/>
    <w:rsid w:val="493A4D60"/>
    <w:rsid w:val="4960169A"/>
    <w:rsid w:val="496D11EB"/>
    <w:rsid w:val="497141B3"/>
    <w:rsid w:val="497556F9"/>
    <w:rsid w:val="498E04D9"/>
    <w:rsid w:val="49A24313"/>
    <w:rsid w:val="49B81E48"/>
    <w:rsid w:val="49DC64C3"/>
    <w:rsid w:val="4A031BFB"/>
    <w:rsid w:val="4A0C6134"/>
    <w:rsid w:val="4A0D60FE"/>
    <w:rsid w:val="4A5377E8"/>
    <w:rsid w:val="4A5961C7"/>
    <w:rsid w:val="4A5A05D2"/>
    <w:rsid w:val="4A5F51D1"/>
    <w:rsid w:val="4A8B7EE0"/>
    <w:rsid w:val="4A8C0C3E"/>
    <w:rsid w:val="4A8F0950"/>
    <w:rsid w:val="4A9333DC"/>
    <w:rsid w:val="4A983DA2"/>
    <w:rsid w:val="4A9B1D14"/>
    <w:rsid w:val="4AC82CAB"/>
    <w:rsid w:val="4B226B1A"/>
    <w:rsid w:val="4B2E4407"/>
    <w:rsid w:val="4B38638C"/>
    <w:rsid w:val="4B5814FC"/>
    <w:rsid w:val="4B924FAE"/>
    <w:rsid w:val="4B9E13B5"/>
    <w:rsid w:val="4B9F065E"/>
    <w:rsid w:val="4BA606EA"/>
    <w:rsid w:val="4BA845D9"/>
    <w:rsid w:val="4BB97BF3"/>
    <w:rsid w:val="4BD70F09"/>
    <w:rsid w:val="4BDB2BFE"/>
    <w:rsid w:val="4BDF0602"/>
    <w:rsid w:val="4BF950AC"/>
    <w:rsid w:val="4C0F116E"/>
    <w:rsid w:val="4C11238F"/>
    <w:rsid w:val="4C180ACF"/>
    <w:rsid w:val="4C1A6290"/>
    <w:rsid w:val="4C2704DF"/>
    <w:rsid w:val="4C3C13F2"/>
    <w:rsid w:val="4C5B1AD1"/>
    <w:rsid w:val="4C670556"/>
    <w:rsid w:val="4C8076B5"/>
    <w:rsid w:val="4C81142C"/>
    <w:rsid w:val="4C8542C8"/>
    <w:rsid w:val="4C9C7050"/>
    <w:rsid w:val="4CA15E9C"/>
    <w:rsid w:val="4CC567ED"/>
    <w:rsid w:val="4CCD1AAD"/>
    <w:rsid w:val="4CE7334A"/>
    <w:rsid w:val="4CF44DD2"/>
    <w:rsid w:val="4D1376F8"/>
    <w:rsid w:val="4D481FB2"/>
    <w:rsid w:val="4D6A7973"/>
    <w:rsid w:val="4D6C6728"/>
    <w:rsid w:val="4D711A80"/>
    <w:rsid w:val="4D7A34B1"/>
    <w:rsid w:val="4D824599"/>
    <w:rsid w:val="4D825DA7"/>
    <w:rsid w:val="4D9B38AA"/>
    <w:rsid w:val="4DA7614B"/>
    <w:rsid w:val="4DB47127"/>
    <w:rsid w:val="4DC13A2A"/>
    <w:rsid w:val="4DE56F3A"/>
    <w:rsid w:val="4DE61120"/>
    <w:rsid w:val="4DF94B99"/>
    <w:rsid w:val="4E02350E"/>
    <w:rsid w:val="4E26226F"/>
    <w:rsid w:val="4E4120C0"/>
    <w:rsid w:val="4E535CF9"/>
    <w:rsid w:val="4E5A7854"/>
    <w:rsid w:val="4E6E07C6"/>
    <w:rsid w:val="4EA12264"/>
    <w:rsid w:val="4EA93632"/>
    <w:rsid w:val="4EB80EA0"/>
    <w:rsid w:val="4EC55F33"/>
    <w:rsid w:val="4EC870CF"/>
    <w:rsid w:val="4EE865B5"/>
    <w:rsid w:val="4F054DE3"/>
    <w:rsid w:val="4F4C7CAD"/>
    <w:rsid w:val="4F5F1C7B"/>
    <w:rsid w:val="4F5F5261"/>
    <w:rsid w:val="4F6703E7"/>
    <w:rsid w:val="4F79690D"/>
    <w:rsid w:val="4F830B88"/>
    <w:rsid w:val="4FA33161"/>
    <w:rsid w:val="4FAE7E8B"/>
    <w:rsid w:val="4FCD1B57"/>
    <w:rsid w:val="500B5CCA"/>
    <w:rsid w:val="5020702E"/>
    <w:rsid w:val="50515AB9"/>
    <w:rsid w:val="50520773"/>
    <w:rsid w:val="50600295"/>
    <w:rsid w:val="508579F7"/>
    <w:rsid w:val="508A3855"/>
    <w:rsid w:val="5099262C"/>
    <w:rsid w:val="50AE30CE"/>
    <w:rsid w:val="50E5712B"/>
    <w:rsid w:val="51114783"/>
    <w:rsid w:val="513437B8"/>
    <w:rsid w:val="513C6B47"/>
    <w:rsid w:val="514E0114"/>
    <w:rsid w:val="51591E69"/>
    <w:rsid w:val="51860F1D"/>
    <w:rsid w:val="51B337F8"/>
    <w:rsid w:val="51B34D68"/>
    <w:rsid w:val="51B565E7"/>
    <w:rsid w:val="51B907BD"/>
    <w:rsid w:val="51CE7444"/>
    <w:rsid w:val="51D21EF1"/>
    <w:rsid w:val="51DD6490"/>
    <w:rsid w:val="51E77078"/>
    <w:rsid w:val="51EC369A"/>
    <w:rsid w:val="51EF0FB9"/>
    <w:rsid w:val="51F7558E"/>
    <w:rsid w:val="520C2B61"/>
    <w:rsid w:val="522279AC"/>
    <w:rsid w:val="524E3201"/>
    <w:rsid w:val="52507C9D"/>
    <w:rsid w:val="526E7DE0"/>
    <w:rsid w:val="527816A3"/>
    <w:rsid w:val="528D09FD"/>
    <w:rsid w:val="528D547B"/>
    <w:rsid w:val="52984B24"/>
    <w:rsid w:val="52AA5073"/>
    <w:rsid w:val="52D9650A"/>
    <w:rsid w:val="52E07CE2"/>
    <w:rsid w:val="530C4BC3"/>
    <w:rsid w:val="531A3118"/>
    <w:rsid w:val="53322A88"/>
    <w:rsid w:val="53466135"/>
    <w:rsid w:val="534A018A"/>
    <w:rsid w:val="53633CD0"/>
    <w:rsid w:val="5376484B"/>
    <w:rsid w:val="53823A36"/>
    <w:rsid w:val="53A571D0"/>
    <w:rsid w:val="53BE221B"/>
    <w:rsid w:val="53C63875"/>
    <w:rsid w:val="53C732F6"/>
    <w:rsid w:val="53F51DD1"/>
    <w:rsid w:val="53F708ED"/>
    <w:rsid w:val="53FE220C"/>
    <w:rsid w:val="54074BBF"/>
    <w:rsid w:val="541D104C"/>
    <w:rsid w:val="54684ABA"/>
    <w:rsid w:val="549D0966"/>
    <w:rsid w:val="54A665D2"/>
    <w:rsid w:val="54B50693"/>
    <w:rsid w:val="54BD64CA"/>
    <w:rsid w:val="54E33646"/>
    <w:rsid w:val="54FC26FB"/>
    <w:rsid w:val="55075A49"/>
    <w:rsid w:val="55177042"/>
    <w:rsid w:val="55466D69"/>
    <w:rsid w:val="555950C3"/>
    <w:rsid w:val="555B6A21"/>
    <w:rsid w:val="556C7A1F"/>
    <w:rsid w:val="55742344"/>
    <w:rsid w:val="55793E7E"/>
    <w:rsid w:val="55837657"/>
    <w:rsid w:val="5595476E"/>
    <w:rsid w:val="559E470F"/>
    <w:rsid w:val="55B70401"/>
    <w:rsid w:val="55BA72C6"/>
    <w:rsid w:val="55D802B2"/>
    <w:rsid w:val="55DA7A8D"/>
    <w:rsid w:val="55E2759A"/>
    <w:rsid w:val="55F1684A"/>
    <w:rsid w:val="55F710CB"/>
    <w:rsid w:val="561E7B3D"/>
    <w:rsid w:val="56671DE7"/>
    <w:rsid w:val="56683DBC"/>
    <w:rsid w:val="566A34F5"/>
    <w:rsid w:val="566A69E3"/>
    <w:rsid w:val="5678339F"/>
    <w:rsid w:val="568461F0"/>
    <w:rsid w:val="569308E3"/>
    <w:rsid w:val="5695590A"/>
    <w:rsid w:val="56967A54"/>
    <w:rsid w:val="569F196C"/>
    <w:rsid w:val="56A6621D"/>
    <w:rsid w:val="56BF2AD9"/>
    <w:rsid w:val="56BF57E9"/>
    <w:rsid w:val="56C41488"/>
    <w:rsid w:val="56CF6280"/>
    <w:rsid w:val="57010071"/>
    <w:rsid w:val="57075998"/>
    <w:rsid w:val="570D5A54"/>
    <w:rsid w:val="573075C6"/>
    <w:rsid w:val="57462856"/>
    <w:rsid w:val="574D2B38"/>
    <w:rsid w:val="5759104D"/>
    <w:rsid w:val="57664827"/>
    <w:rsid w:val="5769486A"/>
    <w:rsid w:val="57755AD3"/>
    <w:rsid w:val="57813968"/>
    <w:rsid w:val="57902D78"/>
    <w:rsid w:val="57B32A43"/>
    <w:rsid w:val="57BD4EBC"/>
    <w:rsid w:val="57C46A1F"/>
    <w:rsid w:val="57E825E5"/>
    <w:rsid w:val="57ED2609"/>
    <w:rsid w:val="57F7110D"/>
    <w:rsid w:val="58050726"/>
    <w:rsid w:val="580C004D"/>
    <w:rsid w:val="580D48C9"/>
    <w:rsid w:val="5830716B"/>
    <w:rsid w:val="583635F8"/>
    <w:rsid w:val="58744597"/>
    <w:rsid w:val="587A6470"/>
    <w:rsid w:val="5881466C"/>
    <w:rsid w:val="588C3D16"/>
    <w:rsid w:val="58954A8C"/>
    <w:rsid w:val="58B25014"/>
    <w:rsid w:val="58C92845"/>
    <w:rsid w:val="58D21CA0"/>
    <w:rsid w:val="58DD55EB"/>
    <w:rsid w:val="58DF5585"/>
    <w:rsid w:val="59076661"/>
    <w:rsid w:val="590916CF"/>
    <w:rsid w:val="5919265C"/>
    <w:rsid w:val="5929737B"/>
    <w:rsid w:val="593D64C2"/>
    <w:rsid w:val="595205DF"/>
    <w:rsid w:val="597D4744"/>
    <w:rsid w:val="598938A9"/>
    <w:rsid w:val="59937DA2"/>
    <w:rsid w:val="59986041"/>
    <w:rsid w:val="599B6C96"/>
    <w:rsid w:val="59BF19AD"/>
    <w:rsid w:val="59DA22EC"/>
    <w:rsid w:val="59E325FD"/>
    <w:rsid w:val="5A0B51E4"/>
    <w:rsid w:val="5A0D2126"/>
    <w:rsid w:val="5A14196D"/>
    <w:rsid w:val="5A1700F6"/>
    <w:rsid w:val="5A1B3D29"/>
    <w:rsid w:val="5A206485"/>
    <w:rsid w:val="5A214D33"/>
    <w:rsid w:val="5A402095"/>
    <w:rsid w:val="5A447C9B"/>
    <w:rsid w:val="5A4C7725"/>
    <w:rsid w:val="5A580E08"/>
    <w:rsid w:val="5A712EC1"/>
    <w:rsid w:val="5A864CCF"/>
    <w:rsid w:val="5A991AD2"/>
    <w:rsid w:val="5A9B1260"/>
    <w:rsid w:val="5AB323F6"/>
    <w:rsid w:val="5AB852E9"/>
    <w:rsid w:val="5AD04FBE"/>
    <w:rsid w:val="5B106DA5"/>
    <w:rsid w:val="5B3D0B45"/>
    <w:rsid w:val="5B6B1BAC"/>
    <w:rsid w:val="5B6C182A"/>
    <w:rsid w:val="5B836C32"/>
    <w:rsid w:val="5B874AB2"/>
    <w:rsid w:val="5B8D51E1"/>
    <w:rsid w:val="5B905965"/>
    <w:rsid w:val="5BA009C1"/>
    <w:rsid w:val="5BDD05C6"/>
    <w:rsid w:val="5BDD7439"/>
    <w:rsid w:val="5BF76A09"/>
    <w:rsid w:val="5C0A1580"/>
    <w:rsid w:val="5C132366"/>
    <w:rsid w:val="5C1C3C1A"/>
    <w:rsid w:val="5C2B5EDF"/>
    <w:rsid w:val="5C2D5792"/>
    <w:rsid w:val="5C73774B"/>
    <w:rsid w:val="5C7D46D0"/>
    <w:rsid w:val="5C9750D0"/>
    <w:rsid w:val="5C9D1F45"/>
    <w:rsid w:val="5CA36055"/>
    <w:rsid w:val="5CA47C4C"/>
    <w:rsid w:val="5CDB111B"/>
    <w:rsid w:val="5CF457E6"/>
    <w:rsid w:val="5D1F2595"/>
    <w:rsid w:val="5D432F32"/>
    <w:rsid w:val="5D47747F"/>
    <w:rsid w:val="5D5D3894"/>
    <w:rsid w:val="5D686E04"/>
    <w:rsid w:val="5D7C484A"/>
    <w:rsid w:val="5D881400"/>
    <w:rsid w:val="5DCF3FE4"/>
    <w:rsid w:val="5DD135B6"/>
    <w:rsid w:val="5DD84D8F"/>
    <w:rsid w:val="5DE3635A"/>
    <w:rsid w:val="5DE8320E"/>
    <w:rsid w:val="5DF73290"/>
    <w:rsid w:val="5DFA410A"/>
    <w:rsid w:val="5E0D66A9"/>
    <w:rsid w:val="5E15069C"/>
    <w:rsid w:val="5E2338B3"/>
    <w:rsid w:val="5E3931E1"/>
    <w:rsid w:val="5E5622BC"/>
    <w:rsid w:val="5E5F36DA"/>
    <w:rsid w:val="5E7B5CF3"/>
    <w:rsid w:val="5E814D18"/>
    <w:rsid w:val="5E8446B6"/>
    <w:rsid w:val="5EC934DE"/>
    <w:rsid w:val="5ED775EF"/>
    <w:rsid w:val="5EEB644B"/>
    <w:rsid w:val="5EED2DB0"/>
    <w:rsid w:val="5EFA7D4A"/>
    <w:rsid w:val="5F181E04"/>
    <w:rsid w:val="5F311B52"/>
    <w:rsid w:val="5F311E05"/>
    <w:rsid w:val="5F332351"/>
    <w:rsid w:val="5F353B4D"/>
    <w:rsid w:val="5F4305D1"/>
    <w:rsid w:val="5F554A26"/>
    <w:rsid w:val="5F697ECB"/>
    <w:rsid w:val="5F7F06B2"/>
    <w:rsid w:val="5F99390A"/>
    <w:rsid w:val="5FA80417"/>
    <w:rsid w:val="5FB234F6"/>
    <w:rsid w:val="5FB4386D"/>
    <w:rsid w:val="5FE10D60"/>
    <w:rsid w:val="5FED7E55"/>
    <w:rsid w:val="5FF25BE4"/>
    <w:rsid w:val="5FFC3892"/>
    <w:rsid w:val="5FFF4025"/>
    <w:rsid w:val="601D22FA"/>
    <w:rsid w:val="60625808"/>
    <w:rsid w:val="606E478A"/>
    <w:rsid w:val="60764137"/>
    <w:rsid w:val="607E60C8"/>
    <w:rsid w:val="6098545E"/>
    <w:rsid w:val="60AC0152"/>
    <w:rsid w:val="60B24B81"/>
    <w:rsid w:val="60D409FB"/>
    <w:rsid w:val="60D42C7F"/>
    <w:rsid w:val="60E414D7"/>
    <w:rsid w:val="61197B6E"/>
    <w:rsid w:val="61596CE9"/>
    <w:rsid w:val="61685B0D"/>
    <w:rsid w:val="616B417A"/>
    <w:rsid w:val="617D2A28"/>
    <w:rsid w:val="619D45E2"/>
    <w:rsid w:val="61A11CA8"/>
    <w:rsid w:val="61A70858"/>
    <w:rsid w:val="61AF1B39"/>
    <w:rsid w:val="61C621A9"/>
    <w:rsid w:val="61C71176"/>
    <w:rsid w:val="61CE704B"/>
    <w:rsid w:val="61D734C6"/>
    <w:rsid w:val="62173786"/>
    <w:rsid w:val="62274909"/>
    <w:rsid w:val="62322217"/>
    <w:rsid w:val="6246043F"/>
    <w:rsid w:val="6251211D"/>
    <w:rsid w:val="625B5418"/>
    <w:rsid w:val="628260B9"/>
    <w:rsid w:val="62955616"/>
    <w:rsid w:val="62A02A93"/>
    <w:rsid w:val="62CE647D"/>
    <w:rsid w:val="62E13726"/>
    <w:rsid w:val="62FD46A2"/>
    <w:rsid w:val="634E27C1"/>
    <w:rsid w:val="63680490"/>
    <w:rsid w:val="636F1095"/>
    <w:rsid w:val="638D4898"/>
    <w:rsid w:val="638D7E74"/>
    <w:rsid w:val="63927237"/>
    <w:rsid w:val="63A61291"/>
    <w:rsid w:val="63CC37EA"/>
    <w:rsid w:val="63D63E50"/>
    <w:rsid w:val="63DB74B3"/>
    <w:rsid w:val="63DC3093"/>
    <w:rsid w:val="63E30F43"/>
    <w:rsid w:val="63E427E8"/>
    <w:rsid w:val="6402046D"/>
    <w:rsid w:val="64021296"/>
    <w:rsid w:val="64386A76"/>
    <w:rsid w:val="643F2C61"/>
    <w:rsid w:val="646A18BD"/>
    <w:rsid w:val="646B426B"/>
    <w:rsid w:val="647B55B2"/>
    <w:rsid w:val="64A10C33"/>
    <w:rsid w:val="64A5521F"/>
    <w:rsid w:val="64AB714C"/>
    <w:rsid w:val="64B65646"/>
    <w:rsid w:val="64C600BE"/>
    <w:rsid w:val="64CC4AE8"/>
    <w:rsid w:val="64CE07A8"/>
    <w:rsid w:val="64D6246F"/>
    <w:rsid w:val="64E5481F"/>
    <w:rsid w:val="65094BF6"/>
    <w:rsid w:val="65224926"/>
    <w:rsid w:val="652C31F9"/>
    <w:rsid w:val="6533437C"/>
    <w:rsid w:val="65345731"/>
    <w:rsid w:val="654B5F18"/>
    <w:rsid w:val="654E5A34"/>
    <w:rsid w:val="65591526"/>
    <w:rsid w:val="659B7366"/>
    <w:rsid w:val="65BC78DA"/>
    <w:rsid w:val="65BE38D3"/>
    <w:rsid w:val="65CC3452"/>
    <w:rsid w:val="660601DF"/>
    <w:rsid w:val="663A2AF6"/>
    <w:rsid w:val="66412135"/>
    <w:rsid w:val="665D0394"/>
    <w:rsid w:val="666C3A66"/>
    <w:rsid w:val="66762F61"/>
    <w:rsid w:val="66880FBB"/>
    <w:rsid w:val="66895DB7"/>
    <w:rsid w:val="668C7C92"/>
    <w:rsid w:val="66AC446C"/>
    <w:rsid w:val="66B627D4"/>
    <w:rsid w:val="66B63CC5"/>
    <w:rsid w:val="66D11998"/>
    <w:rsid w:val="66D66E94"/>
    <w:rsid w:val="66F45A64"/>
    <w:rsid w:val="66FA0E65"/>
    <w:rsid w:val="66FF7197"/>
    <w:rsid w:val="670E608C"/>
    <w:rsid w:val="67202F17"/>
    <w:rsid w:val="67691195"/>
    <w:rsid w:val="67BC6846"/>
    <w:rsid w:val="67D902D9"/>
    <w:rsid w:val="67EE0545"/>
    <w:rsid w:val="681456F2"/>
    <w:rsid w:val="68146384"/>
    <w:rsid w:val="682A4F23"/>
    <w:rsid w:val="684A1BA5"/>
    <w:rsid w:val="68587EAC"/>
    <w:rsid w:val="68600E57"/>
    <w:rsid w:val="68656E04"/>
    <w:rsid w:val="68691E1F"/>
    <w:rsid w:val="686B094F"/>
    <w:rsid w:val="686E249D"/>
    <w:rsid w:val="68C05A7F"/>
    <w:rsid w:val="68CE2047"/>
    <w:rsid w:val="68D62A5D"/>
    <w:rsid w:val="68EF6959"/>
    <w:rsid w:val="690A1C78"/>
    <w:rsid w:val="6911250C"/>
    <w:rsid w:val="6912593F"/>
    <w:rsid w:val="69192F9A"/>
    <w:rsid w:val="692C57D2"/>
    <w:rsid w:val="69335860"/>
    <w:rsid w:val="693B0235"/>
    <w:rsid w:val="69495FEA"/>
    <w:rsid w:val="697335F7"/>
    <w:rsid w:val="6976048E"/>
    <w:rsid w:val="698861C6"/>
    <w:rsid w:val="699B589F"/>
    <w:rsid w:val="69A93E9A"/>
    <w:rsid w:val="69AB7C13"/>
    <w:rsid w:val="69AD5CA5"/>
    <w:rsid w:val="69CF6E65"/>
    <w:rsid w:val="69D53B5A"/>
    <w:rsid w:val="6A0C79E8"/>
    <w:rsid w:val="6A2110BD"/>
    <w:rsid w:val="6A270055"/>
    <w:rsid w:val="6A580AA2"/>
    <w:rsid w:val="6A5C5BC7"/>
    <w:rsid w:val="6A8737DC"/>
    <w:rsid w:val="6A95379A"/>
    <w:rsid w:val="6A9D7B68"/>
    <w:rsid w:val="6AAE3710"/>
    <w:rsid w:val="6AB2044D"/>
    <w:rsid w:val="6AB5269B"/>
    <w:rsid w:val="6ABE46F9"/>
    <w:rsid w:val="6ABF30F9"/>
    <w:rsid w:val="6ACD2BFA"/>
    <w:rsid w:val="6AE4658B"/>
    <w:rsid w:val="6AE52A4B"/>
    <w:rsid w:val="6B413867"/>
    <w:rsid w:val="6B453FC7"/>
    <w:rsid w:val="6B4A18AE"/>
    <w:rsid w:val="6B58080C"/>
    <w:rsid w:val="6B5F0B3C"/>
    <w:rsid w:val="6B6C304D"/>
    <w:rsid w:val="6B782AB6"/>
    <w:rsid w:val="6B8D33E5"/>
    <w:rsid w:val="6BAC424F"/>
    <w:rsid w:val="6BCE6ACD"/>
    <w:rsid w:val="6BD2207D"/>
    <w:rsid w:val="6BD83D49"/>
    <w:rsid w:val="6C190BFC"/>
    <w:rsid w:val="6C3564F4"/>
    <w:rsid w:val="6C4956DA"/>
    <w:rsid w:val="6C523D63"/>
    <w:rsid w:val="6C56726F"/>
    <w:rsid w:val="6C624A34"/>
    <w:rsid w:val="6C654A5A"/>
    <w:rsid w:val="6C7B4DAB"/>
    <w:rsid w:val="6C7F5E96"/>
    <w:rsid w:val="6CBE5BAA"/>
    <w:rsid w:val="6CE433C7"/>
    <w:rsid w:val="6CF17A7C"/>
    <w:rsid w:val="6CF65C0B"/>
    <w:rsid w:val="6D0060A7"/>
    <w:rsid w:val="6D1A6EBF"/>
    <w:rsid w:val="6D4079E1"/>
    <w:rsid w:val="6D810CDE"/>
    <w:rsid w:val="6D83130C"/>
    <w:rsid w:val="6D931145"/>
    <w:rsid w:val="6D96763F"/>
    <w:rsid w:val="6DB70DD9"/>
    <w:rsid w:val="6DBA38D1"/>
    <w:rsid w:val="6DC328F2"/>
    <w:rsid w:val="6DE75C47"/>
    <w:rsid w:val="6DEA1184"/>
    <w:rsid w:val="6DF954A9"/>
    <w:rsid w:val="6E1467F5"/>
    <w:rsid w:val="6E1D45D2"/>
    <w:rsid w:val="6E800B55"/>
    <w:rsid w:val="6E9B5D0F"/>
    <w:rsid w:val="6E9F1181"/>
    <w:rsid w:val="6EB36980"/>
    <w:rsid w:val="6EDA526F"/>
    <w:rsid w:val="6EE87C17"/>
    <w:rsid w:val="6EE92801"/>
    <w:rsid w:val="6F050311"/>
    <w:rsid w:val="6F1341C9"/>
    <w:rsid w:val="6F20702E"/>
    <w:rsid w:val="6F240B87"/>
    <w:rsid w:val="6F2E3EBD"/>
    <w:rsid w:val="6F43282A"/>
    <w:rsid w:val="6F81335C"/>
    <w:rsid w:val="6F9D2845"/>
    <w:rsid w:val="6FA24891"/>
    <w:rsid w:val="7006219C"/>
    <w:rsid w:val="700B219A"/>
    <w:rsid w:val="700D02A9"/>
    <w:rsid w:val="701E7B35"/>
    <w:rsid w:val="702076F1"/>
    <w:rsid w:val="70240C41"/>
    <w:rsid w:val="70337041"/>
    <w:rsid w:val="7041295C"/>
    <w:rsid w:val="705B3EBB"/>
    <w:rsid w:val="707F1259"/>
    <w:rsid w:val="708C4525"/>
    <w:rsid w:val="70973260"/>
    <w:rsid w:val="709B3E4D"/>
    <w:rsid w:val="70AD653E"/>
    <w:rsid w:val="70B1223A"/>
    <w:rsid w:val="70E250DB"/>
    <w:rsid w:val="70E45AC1"/>
    <w:rsid w:val="70F17F75"/>
    <w:rsid w:val="71103954"/>
    <w:rsid w:val="71292E4B"/>
    <w:rsid w:val="71313281"/>
    <w:rsid w:val="713D625C"/>
    <w:rsid w:val="7152786A"/>
    <w:rsid w:val="716501BA"/>
    <w:rsid w:val="716D592A"/>
    <w:rsid w:val="71854B4C"/>
    <w:rsid w:val="71C3050F"/>
    <w:rsid w:val="71CD0B37"/>
    <w:rsid w:val="71D51794"/>
    <w:rsid w:val="71D6075B"/>
    <w:rsid w:val="71ED3780"/>
    <w:rsid w:val="71EE4151"/>
    <w:rsid w:val="72062128"/>
    <w:rsid w:val="72255E07"/>
    <w:rsid w:val="72446015"/>
    <w:rsid w:val="724A4808"/>
    <w:rsid w:val="72507D30"/>
    <w:rsid w:val="7258177B"/>
    <w:rsid w:val="725B4AC3"/>
    <w:rsid w:val="725F1D9B"/>
    <w:rsid w:val="726668B7"/>
    <w:rsid w:val="726D7C07"/>
    <w:rsid w:val="727552E4"/>
    <w:rsid w:val="729A1681"/>
    <w:rsid w:val="729B781E"/>
    <w:rsid w:val="72A8213B"/>
    <w:rsid w:val="72FD31B1"/>
    <w:rsid w:val="72FF3892"/>
    <w:rsid w:val="7309347D"/>
    <w:rsid w:val="730A52FA"/>
    <w:rsid w:val="73337091"/>
    <w:rsid w:val="73522AD6"/>
    <w:rsid w:val="735D3E52"/>
    <w:rsid w:val="737D7C2F"/>
    <w:rsid w:val="73997396"/>
    <w:rsid w:val="73A1085E"/>
    <w:rsid w:val="73B63C52"/>
    <w:rsid w:val="73BB025C"/>
    <w:rsid w:val="740C14EC"/>
    <w:rsid w:val="741E6FDF"/>
    <w:rsid w:val="742844AE"/>
    <w:rsid w:val="744E212A"/>
    <w:rsid w:val="744F057F"/>
    <w:rsid w:val="745B4808"/>
    <w:rsid w:val="74A21A94"/>
    <w:rsid w:val="74BB3856"/>
    <w:rsid w:val="74C21241"/>
    <w:rsid w:val="74F134D9"/>
    <w:rsid w:val="75012C84"/>
    <w:rsid w:val="752D6735"/>
    <w:rsid w:val="75357F3A"/>
    <w:rsid w:val="7537166D"/>
    <w:rsid w:val="753C7B2C"/>
    <w:rsid w:val="75445BC4"/>
    <w:rsid w:val="756E004C"/>
    <w:rsid w:val="757877C0"/>
    <w:rsid w:val="75895B4B"/>
    <w:rsid w:val="7595714C"/>
    <w:rsid w:val="759B108A"/>
    <w:rsid w:val="759B347A"/>
    <w:rsid w:val="75DB12F9"/>
    <w:rsid w:val="75E71E7C"/>
    <w:rsid w:val="75F43D79"/>
    <w:rsid w:val="76022D63"/>
    <w:rsid w:val="760C71CC"/>
    <w:rsid w:val="76141960"/>
    <w:rsid w:val="76591E16"/>
    <w:rsid w:val="76877384"/>
    <w:rsid w:val="768A12AA"/>
    <w:rsid w:val="769574F5"/>
    <w:rsid w:val="769B2599"/>
    <w:rsid w:val="76A13FC7"/>
    <w:rsid w:val="76AE0485"/>
    <w:rsid w:val="76C930BD"/>
    <w:rsid w:val="76D86BF0"/>
    <w:rsid w:val="76F565B8"/>
    <w:rsid w:val="77111BFB"/>
    <w:rsid w:val="771B38C2"/>
    <w:rsid w:val="77326C90"/>
    <w:rsid w:val="777163EE"/>
    <w:rsid w:val="77732139"/>
    <w:rsid w:val="77AD5D0B"/>
    <w:rsid w:val="77AE65EA"/>
    <w:rsid w:val="77BB5EEE"/>
    <w:rsid w:val="77EB64C8"/>
    <w:rsid w:val="77FE7368"/>
    <w:rsid w:val="781B175B"/>
    <w:rsid w:val="78211731"/>
    <w:rsid w:val="782C0BA9"/>
    <w:rsid w:val="783C10AA"/>
    <w:rsid w:val="78401784"/>
    <w:rsid w:val="785F2E6D"/>
    <w:rsid w:val="78656E75"/>
    <w:rsid w:val="787C4F88"/>
    <w:rsid w:val="788C401A"/>
    <w:rsid w:val="78AF0BC7"/>
    <w:rsid w:val="78BA6E32"/>
    <w:rsid w:val="78C53A75"/>
    <w:rsid w:val="78E005CD"/>
    <w:rsid w:val="78E84F2E"/>
    <w:rsid w:val="79050572"/>
    <w:rsid w:val="7917620F"/>
    <w:rsid w:val="791D1F62"/>
    <w:rsid w:val="79255C2A"/>
    <w:rsid w:val="792C7AB8"/>
    <w:rsid w:val="792F7D3C"/>
    <w:rsid w:val="79304742"/>
    <w:rsid w:val="794D4E12"/>
    <w:rsid w:val="79515704"/>
    <w:rsid w:val="798050C8"/>
    <w:rsid w:val="79956579"/>
    <w:rsid w:val="799603AE"/>
    <w:rsid w:val="79B00FC4"/>
    <w:rsid w:val="79B11E61"/>
    <w:rsid w:val="79C27B42"/>
    <w:rsid w:val="79E52684"/>
    <w:rsid w:val="7A010CCF"/>
    <w:rsid w:val="7A080BF1"/>
    <w:rsid w:val="7A0E6F55"/>
    <w:rsid w:val="7A3D19D2"/>
    <w:rsid w:val="7A4A1E27"/>
    <w:rsid w:val="7A4C6095"/>
    <w:rsid w:val="7A5C3E4E"/>
    <w:rsid w:val="7A822EA0"/>
    <w:rsid w:val="7A924CAA"/>
    <w:rsid w:val="7AA64FDE"/>
    <w:rsid w:val="7ABF2B5D"/>
    <w:rsid w:val="7AC85120"/>
    <w:rsid w:val="7AD72C55"/>
    <w:rsid w:val="7B001794"/>
    <w:rsid w:val="7B205182"/>
    <w:rsid w:val="7B2507E9"/>
    <w:rsid w:val="7B50309A"/>
    <w:rsid w:val="7B5E3E5D"/>
    <w:rsid w:val="7B692C98"/>
    <w:rsid w:val="7B7D4AFF"/>
    <w:rsid w:val="7B804B18"/>
    <w:rsid w:val="7BAD7634"/>
    <w:rsid w:val="7BB97D3C"/>
    <w:rsid w:val="7BBE157E"/>
    <w:rsid w:val="7BBF7F66"/>
    <w:rsid w:val="7BCF07E6"/>
    <w:rsid w:val="7BE9546E"/>
    <w:rsid w:val="7BEF3677"/>
    <w:rsid w:val="7BF5641B"/>
    <w:rsid w:val="7C0B1353"/>
    <w:rsid w:val="7C1A1DDD"/>
    <w:rsid w:val="7C1E4930"/>
    <w:rsid w:val="7C2D3DD9"/>
    <w:rsid w:val="7C362B96"/>
    <w:rsid w:val="7C3C0B86"/>
    <w:rsid w:val="7C776426"/>
    <w:rsid w:val="7C792AF3"/>
    <w:rsid w:val="7C7F4228"/>
    <w:rsid w:val="7CA75BA3"/>
    <w:rsid w:val="7CB64671"/>
    <w:rsid w:val="7CC1123C"/>
    <w:rsid w:val="7CCC21C1"/>
    <w:rsid w:val="7CD41EEE"/>
    <w:rsid w:val="7CDE3E3D"/>
    <w:rsid w:val="7CE06E9F"/>
    <w:rsid w:val="7D0C3F1F"/>
    <w:rsid w:val="7D0E6F85"/>
    <w:rsid w:val="7D1869AA"/>
    <w:rsid w:val="7D32156C"/>
    <w:rsid w:val="7D566D5B"/>
    <w:rsid w:val="7D9A1F11"/>
    <w:rsid w:val="7D9E3D9C"/>
    <w:rsid w:val="7DA26BCB"/>
    <w:rsid w:val="7DAA41AF"/>
    <w:rsid w:val="7DC475A6"/>
    <w:rsid w:val="7E1574C4"/>
    <w:rsid w:val="7E232A5E"/>
    <w:rsid w:val="7E241D14"/>
    <w:rsid w:val="7E47191D"/>
    <w:rsid w:val="7E494E43"/>
    <w:rsid w:val="7E785D1C"/>
    <w:rsid w:val="7E7B6085"/>
    <w:rsid w:val="7E841236"/>
    <w:rsid w:val="7E8E56C6"/>
    <w:rsid w:val="7E9571DA"/>
    <w:rsid w:val="7E9C467D"/>
    <w:rsid w:val="7EA909A6"/>
    <w:rsid w:val="7EAB5051"/>
    <w:rsid w:val="7EAC18DB"/>
    <w:rsid w:val="7EB34688"/>
    <w:rsid w:val="7EE06997"/>
    <w:rsid w:val="7EEC56EF"/>
    <w:rsid w:val="7EFA49F2"/>
    <w:rsid w:val="7F0221A0"/>
    <w:rsid w:val="7F0C18F0"/>
    <w:rsid w:val="7F19568D"/>
    <w:rsid w:val="7F3B4DCD"/>
    <w:rsid w:val="7F4720EC"/>
    <w:rsid w:val="7F4D042C"/>
    <w:rsid w:val="7F597D4B"/>
    <w:rsid w:val="7F686F81"/>
    <w:rsid w:val="7F6977C6"/>
    <w:rsid w:val="7F742918"/>
    <w:rsid w:val="7F8327DE"/>
    <w:rsid w:val="7FAB214B"/>
    <w:rsid w:val="7FE46A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166"/>
      <w:ind w:left="1893" w:right="1819" w:hanging="1537"/>
      <w:outlineLvl w:val="1"/>
    </w:pPr>
    <w:rPr>
      <w:rFonts w:ascii="PMingLiU" w:hAnsi="PMingLiU" w:eastAsia="PMingLiU" w:cs="PMingLiU"/>
      <w:sz w:val="44"/>
      <w:szCs w:val="44"/>
      <w:lang w:val="zh-CN" w:eastAsia="zh-CN" w:bidi="zh-CN"/>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link w:val="12"/>
    <w:semiHidden/>
    <w:unhideWhenUsed/>
    <w:qFormat/>
    <w:uiPriority w:val="1"/>
    <w:rPr>
      <w:rFonts w:ascii="Times New Roman"/>
      <w:kern w:val="2"/>
      <w:sz w:val="21"/>
    </w:rPr>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rPr>
      <w:rFonts w:ascii="PMingLiU" w:hAnsi="PMingLiU" w:eastAsia="PMingLiU" w:cs="PMingLiU"/>
      <w:sz w:val="32"/>
      <w:szCs w:val="32"/>
      <w:lang w:val="zh-CN" w:eastAsia="zh-CN" w:bidi="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 Char"/>
    <w:basedOn w:val="1"/>
    <w:link w:val="11"/>
    <w:qFormat/>
    <w:uiPriority w:val="0"/>
    <w:pPr>
      <w:widowControl w:val="0"/>
      <w:adjustRightInd/>
      <w:spacing w:line="240" w:lineRule="auto"/>
      <w:ind w:firstLine="0"/>
      <w:textAlignment w:val="auto"/>
    </w:pPr>
    <w:rPr>
      <w:rFonts w:ascii="Times New Roman"/>
      <w:kern w:val="2"/>
      <w:sz w:val="21"/>
    </w:rPr>
  </w:style>
  <w:style w:type="character" w:styleId="13">
    <w:name w:val="FollowedHyperlink"/>
    <w:basedOn w:val="11"/>
    <w:qFormat/>
    <w:uiPriority w:val="0"/>
    <w:rPr>
      <w:color w:val="000000"/>
      <w:u w:val="none"/>
    </w:rPr>
  </w:style>
  <w:style w:type="character" w:styleId="14">
    <w:name w:val="Hyperlink"/>
    <w:basedOn w:val="11"/>
    <w:qFormat/>
    <w:uiPriority w:val="0"/>
    <w:rPr>
      <w:color w:val="000000"/>
      <w:u w:val="none"/>
    </w:rPr>
  </w:style>
  <w:style w:type="character" w:customStyle="1" w:styleId="15">
    <w:name w:val="页眉 Char"/>
    <w:basedOn w:val="11"/>
    <w:link w:val="7"/>
    <w:qFormat/>
    <w:uiPriority w:val="0"/>
    <w:rPr>
      <w:rFonts w:asciiTheme="minorHAnsi" w:hAnsiTheme="minorHAnsi" w:eastAsiaTheme="minorEastAsia" w:cstheme="minorBidi"/>
      <w:kern w:val="2"/>
      <w:sz w:val="18"/>
      <w:szCs w:val="18"/>
    </w:rPr>
  </w:style>
  <w:style w:type="paragraph" w:styleId="16">
    <w:name w:val="No Spacing"/>
    <w:qFormat/>
    <w:uiPriority w:val="1"/>
    <w:pPr>
      <w:widowControl w:val="0"/>
      <w:ind w:firstLine="198" w:firstLineChars="200"/>
      <w:jc w:val="both"/>
    </w:pPr>
    <w:rPr>
      <w:rFonts w:asciiTheme="minorHAnsi" w:hAnsiTheme="minorHAnsi" w:eastAsiaTheme="minorEastAsia" w:cstheme="minorBidi"/>
      <w:kern w:val="2"/>
      <w:sz w:val="21"/>
      <w:szCs w:val="21"/>
      <w:lang w:val="en-US" w:eastAsia="zh-CN" w:bidi="ar-SA"/>
    </w:rPr>
  </w:style>
  <w:style w:type="paragraph" w:styleId="17">
    <w:name w:val="List Paragraph"/>
    <w:basedOn w:val="1"/>
    <w:unhideWhenUsed/>
    <w:qFormat/>
    <w:uiPriority w:val="99"/>
    <w:pPr>
      <w:ind w:firstLine="420" w:firstLineChars="200"/>
    </w:pPr>
  </w:style>
  <w:style w:type="character" w:customStyle="1" w:styleId="18">
    <w:name w:val="font112"/>
    <w:basedOn w:val="11"/>
    <w:qFormat/>
    <w:uiPriority w:val="0"/>
    <w:rPr>
      <w:rFonts w:hint="eastAsia" w:ascii="宋体" w:hAnsi="宋体" w:eastAsia="宋体" w:cs="宋体"/>
      <w:color w:val="000000"/>
      <w:sz w:val="20"/>
      <w:szCs w:val="20"/>
      <w:u w:val="none"/>
    </w:rPr>
  </w:style>
  <w:style w:type="character" w:customStyle="1" w:styleId="19">
    <w:name w:val="font131"/>
    <w:basedOn w:val="11"/>
    <w:qFormat/>
    <w:uiPriority w:val="0"/>
    <w:rPr>
      <w:rFonts w:hint="default" w:ascii="Times New Roman" w:hAnsi="Times New Roman" w:cs="Times New Roman"/>
      <w:color w:val="000000"/>
      <w:sz w:val="20"/>
      <w:szCs w:val="20"/>
      <w:u w:val="none"/>
    </w:rPr>
  </w:style>
  <w:style w:type="character" w:customStyle="1" w:styleId="20">
    <w:name w:val="font121"/>
    <w:basedOn w:val="11"/>
    <w:qFormat/>
    <w:uiPriority w:val="0"/>
    <w:rPr>
      <w:rFonts w:hint="default" w:ascii="楷体_GB2312" w:eastAsia="楷体_GB2312" w:cs="楷体_GB2312"/>
      <w:color w:val="000000"/>
      <w:sz w:val="20"/>
      <w:szCs w:val="20"/>
      <w:u w:val="none"/>
    </w:rPr>
  </w:style>
  <w:style w:type="character" w:customStyle="1" w:styleId="21">
    <w:name w:val="font11"/>
    <w:basedOn w:val="11"/>
    <w:qFormat/>
    <w:uiPriority w:val="0"/>
    <w:rPr>
      <w:rFonts w:hint="default" w:ascii="楷体_GB2312" w:eastAsia="楷体_GB2312" w:cs="楷体_GB2312"/>
      <w:color w:val="000000"/>
      <w:sz w:val="20"/>
      <w:szCs w:val="20"/>
      <w:u w:val="none"/>
    </w:rPr>
  </w:style>
  <w:style w:type="character" w:customStyle="1" w:styleId="22">
    <w:name w:val="font01"/>
    <w:basedOn w:val="11"/>
    <w:qFormat/>
    <w:uiPriority w:val="0"/>
    <w:rPr>
      <w:rFonts w:hint="eastAsia" w:ascii="宋体" w:hAnsi="宋体" w:eastAsia="宋体" w:cs="宋体"/>
      <w:color w:val="000000"/>
      <w:sz w:val="20"/>
      <w:szCs w:val="20"/>
      <w:u w:val="none"/>
    </w:rPr>
  </w:style>
  <w:style w:type="character" w:customStyle="1" w:styleId="23">
    <w:name w:val="font61"/>
    <w:basedOn w:val="11"/>
    <w:qFormat/>
    <w:uiPriority w:val="0"/>
    <w:rPr>
      <w:rFonts w:hint="default" w:ascii="Times New Roman" w:hAnsi="Times New Roman" w:cs="Times New Roman"/>
      <w:color w:val="000000"/>
      <w:sz w:val="20"/>
      <w:szCs w:val="20"/>
      <w:u w:val="none"/>
    </w:rPr>
  </w:style>
  <w:style w:type="character" w:customStyle="1" w:styleId="24">
    <w:name w:val="font31"/>
    <w:basedOn w:val="11"/>
    <w:qFormat/>
    <w:uiPriority w:val="0"/>
    <w:rPr>
      <w:rFonts w:hint="eastAsia" w:ascii="宋体" w:hAnsi="宋体" w:eastAsia="宋体" w:cs="宋体"/>
      <w:color w:val="000000"/>
      <w:sz w:val="20"/>
      <w:szCs w:val="20"/>
      <w:u w:val="none"/>
    </w:rPr>
  </w:style>
  <w:style w:type="character" w:customStyle="1" w:styleId="25">
    <w:name w:val="font51"/>
    <w:basedOn w:val="11"/>
    <w:qFormat/>
    <w:uiPriority w:val="0"/>
    <w:rPr>
      <w:rFonts w:hint="default" w:ascii="Times New Roman" w:hAnsi="Times New Roman" w:cs="Times New Roman"/>
      <w:color w:val="000000"/>
      <w:sz w:val="20"/>
      <w:szCs w:val="20"/>
      <w:u w:val="none"/>
    </w:rPr>
  </w:style>
  <w:style w:type="character" w:customStyle="1" w:styleId="26">
    <w:name w:val="font41"/>
    <w:basedOn w:val="11"/>
    <w:qFormat/>
    <w:uiPriority w:val="0"/>
    <w:rPr>
      <w:rFonts w:hint="eastAsia" w:ascii="宋体" w:hAnsi="宋体" w:eastAsia="宋体" w:cs="宋体"/>
      <w:color w:val="000000"/>
      <w:sz w:val="21"/>
      <w:szCs w:val="21"/>
      <w:u w:val="none"/>
    </w:rPr>
  </w:style>
  <w:style w:type="character" w:customStyle="1" w:styleId="27">
    <w:name w:val="font81"/>
    <w:basedOn w:val="11"/>
    <w:qFormat/>
    <w:uiPriority w:val="0"/>
    <w:rPr>
      <w:rFonts w:hint="eastAsia" w:ascii="宋体" w:hAnsi="宋体" w:eastAsia="宋体" w:cs="宋体"/>
      <w:color w:val="000000"/>
      <w:sz w:val="18"/>
      <w:szCs w:val="18"/>
      <w:u w:val="none"/>
    </w:rPr>
  </w:style>
  <w:style w:type="character" w:customStyle="1" w:styleId="28">
    <w:name w:val="font91"/>
    <w:basedOn w:val="11"/>
    <w:qFormat/>
    <w:uiPriority w:val="0"/>
    <w:rPr>
      <w:rFonts w:hint="eastAsia" w:ascii="宋体" w:hAnsi="宋体" w:eastAsia="宋体" w:cs="宋体"/>
      <w:color w:val="000000"/>
      <w:sz w:val="21"/>
      <w:szCs w:val="21"/>
      <w:u w:val="none"/>
    </w:rPr>
  </w:style>
  <w:style w:type="character" w:customStyle="1" w:styleId="29">
    <w:name w:val="font71"/>
    <w:basedOn w:val="11"/>
    <w:qFormat/>
    <w:uiPriority w:val="0"/>
    <w:rPr>
      <w:rFonts w:hint="eastAsia" w:ascii="宋体" w:hAnsi="宋体" w:eastAsia="宋体" w:cs="宋体"/>
      <w:color w:val="000000"/>
      <w:sz w:val="18"/>
      <w:szCs w:val="18"/>
      <w:u w:val="none"/>
    </w:rPr>
  </w:style>
  <w:style w:type="paragraph" w:customStyle="1" w:styleId="30">
    <w:name w:val="列出段落"/>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475</Words>
  <Characters>2713</Characters>
  <Lines>22</Lines>
  <Paragraphs>6</Paragraphs>
  <TotalTime>11</TotalTime>
  <ScaleCrop>false</ScaleCrop>
  <LinksUpToDate>false</LinksUpToDate>
  <CharactersWithSpaces>3182</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2020-09-01T10:19:00Z</dcterms:created>
  <dc:creator>lenovo</dc:creator>
  <cp:lastModifiedBy>Administrator</cp:lastModifiedBy>
  <cp:lastPrinted>2021-09-03T11:14:00Z</cp:lastPrinted>
  <dcterms:modified xsi:type="dcterms:W3CDTF">2021-09-13T07:47:59Z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1DF13C91EB9E4C069B6539E7A2430450</vt:lpwstr>
  </property>
</Properties>
</file>