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2026年阳泉市“人工智能+”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行动计划》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（征求意见稿）</w:t>
      </w:r>
    </w:p>
    <w:p>
      <w:pPr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为深入贯彻落实国家关于深入实施“人工智能+”行动的决策部署，抢抓人工智能发展新机遇，推动人工智能与阳泉经济社会各领域深度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融合，赋能产业转型升级和城市治理现代化，结合我市实际，制定本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行动计划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深入落实习近平总书记对山西工作的重要讲话重要指示精神，抢抓“十五五”开局之年战略机遇，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立足我市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算力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规模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、能源禀赋、产业场景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比较优势，以“算电协同、算产协同、算数协同”为方向，以数智技术融合应用为核心驱动力，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推动人工智能与实体经济、城市治理、民生服务深度融合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，为培育新质生产力、打造具有阳泉特色的现代化产业体系注入强劲动能。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力争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到2026年底，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智算规模达到8000P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培育5家以上智能工厂和数字车间，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煤炭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、制造、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教育、政务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等重点领域打造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“人工智能+”应用场景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积极融入环京津冀算力走廊，为资源型城市数智化转型提供强大支撑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推动重点领域</w:t>
      </w:r>
      <w:r>
        <w:rPr>
          <w:rFonts w:hint="eastAsia" w:ascii="黑体" w:hAnsi="黑体" w:eastAsia="黑体" w:cs="黑体"/>
          <w:sz w:val="32"/>
          <w:szCs w:val="32"/>
        </w:rPr>
        <w:t>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人工智能+科技创新。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产学研合作，推进大模型、智能体等人工智能技术在我市推广应用。推进云时代数算模用创新基地建设，构建算力服务、数据开发、模型训练、场景应用协同闭环。探索建设省太行实验室阳泉基地，围绕政务信息化、数字化转型领域，开展前沿技术应用和创新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责任单位：市科技局、市数据局）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人工智能+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煤矿。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推进人工智能技术在煤炭洗选、安全管控、设备管理、生产调度等方面的应用，实现生产过程智能控制，助力行业高质量发展。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大贤，圣天宝地，盂县兴峪3座煤矿进行智能化建设，以华阳集团所属一矿、二矿、新景矿为智能化煤矿标杆，推动全市已建成验收智能化煤矿常态化运行，逐步实现“减人、提效、增安”目标。鼓励有条件企业积极申报国家人工智能应用中试基地示范矿井，提升我市煤炭行业智能化技术推广应用能力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责任单位：市能源局）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人工智能+制造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推动人工智能与“333”产业集群深度融合，支持企业在研发设计、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中试验证、生产制造等关键环节推进人工智能技术应用，提升制造业全流程智能化水平。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“数乘智改”行动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推进泵阀、煤机等产业数智化改造，培育</w:t>
      </w:r>
      <w:r>
        <w:rPr>
          <w:rFonts w:hint="eastAsia" w:ascii="仿宋_GB2312" w:hAnsi="仿宋_GB2312" w:eastAsia="仿宋_GB2312" w:cs="仿宋_GB2312"/>
          <w:sz w:val="32"/>
          <w:szCs w:val="32"/>
        </w:rPr>
        <w:t>智能工厂、数字车间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5家以上。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推动“5G+工业互联网”平台在装备制造、耐火等重点领域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融合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提升产业数字化水平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责任单位：市工信局）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人工智能+农业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支持种植、养殖等农业领域智能应用，加快农业数智化转型升级。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富硒农业示范基地数字化建设，完善“阳泉硒品”全流程品质管控体系，提升产品市场竞争力。优化畜禽环境调控、饲料配方推荐系统，全面提升生产效率，推动高新区国丰500万羽蛋鸡项目、天龙生态扩建70万羽蛋鸡项目、城区江龙壹号200万羽鹌鹑养殖等一批重点养殖项目年内投产。推进智慧农机社会化服务，鼓励合作社利用信息化平台整合农机资源，提高装备利用率和作业效率。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提升植保无人机等设备普及率，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2026年利用植保无人机开展农作物病虫害飞防作业达到25万亩次以上。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责任单位：市农业农村局）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人工智能+服务业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加快服务业向以智能技术为核心驱动力的新型服务模式转型，实现服务模式创新和服务体验优化。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推进AI电子围栏在长城等文物保护中的应用，建设阳泉市低级别不可移动文物安全监管平台。建成高新区</w:t>
      </w:r>
      <w:r>
        <w:rPr>
          <w:rFonts w:hint="eastAsia" w:ascii="仿宋_GB2312" w:hAnsi="仿宋_GB2312" w:eastAsia="仿宋_GB2312" w:cs="仿宋_GB2312"/>
          <w:sz w:val="32"/>
          <w:szCs w:val="32"/>
        </w:rPr>
        <w:t>智慧物流园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百团大战遗址公园、娘子关、藏山、冠山</w:t>
      </w:r>
      <w:r>
        <w:rPr>
          <w:rFonts w:hint="eastAsia" w:ascii="仿宋_GB2312" w:hAnsi="仿宋_GB2312" w:eastAsia="仿宋_GB2312" w:cs="仿宋_GB2312"/>
          <w:sz w:val="32"/>
          <w:szCs w:val="32"/>
        </w:rPr>
        <w:t>景区数字化、智能化水平，持续推进文博展览数字化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责任单位：市文旅局、阳泉高新区）</w:t>
      </w:r>
    </w:p>
    <w:p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 xml:space="preserve"> 6.人工智能+终端产业。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发挥我市“车路云一体化”基础优势，加大自动驾驶车辆投放力度，拓展低速无人车在快递配送等场景的应用。推动智能耳机、音箱、脑机接口设备、智能家居、可穿戴设备等智能终端产品发展，提升产品竞争力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责任单位：市交通局、阳泉高新区、各县（区）人民政府）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人工智能+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政务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AI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赋能“泉好办”政务服务能力提升，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依托AI大模型，聚焦政务服务高频业务，打造服务导办、事项咨询、流程指引、智能识别、智能预审等核心场景，建设移动端、PC端、自助终端、线下实体政务大厅全覆盖的智慧综合窗口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建立高频勘验事项VR样板间，为企业群众提供“沉浸式”指导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运用AI技术打造智能监控预警体系，聚焦大厅人流量、人员异常行为、异常人员识别三大核心维度开展实时监测分析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全面提升政务服务效能，助力营商环境持续优化。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责任单位：市行政审批局）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8.人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工智能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动人工智能在教育教学领域的应用，提升学生人工智能素养，探索个性化教学、智能教学辅助和教育管理优化新模式。在全市228所中小学校全面开设人工智能通识教育课程，实现全市13万余名中小学生全覆盖。建设 “阳泉市 AI 教学资源库” ，促进优质资源共享；开展分层分类培训，实现全市中小学教师轮训全覆盖；联合高校、科研机构与技术企业，构建 “政－校－企” 协同推进机制。制定阳泉抖音赋能产业发展培训方案，</w:t>
      </w:r>
      <w:r>
        <w:rPr>
          <w:rFonts w:hint="eastAsia" w:ascii="仿宋_GB2312" w:hAnsi="仿宋_GB2312" w:eastAsia="仿宋_GB2312" w:cs="仿宋_GB2312"/>
          <w:sz w:val="32"/>
          <w:szCs w:val="32"/>
        </w:rPr>
        <w:t>构建“学段教育+社会教育”双轮驱动体系，培养适应智能社会发展的核心素养。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责任单位：市教育局、市数据局）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9.人工智能+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社区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围绕社区安防、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居家</w:t>
      </w:r>
      <w:r>
        <w:rPr>
          <w:rFonts w:hint="eastAsia" w:ascii="仿宋_GB2312" w:hAnsi="仿宋_GB2312" w:eastAsia="仿宋_GB2312" w:cs="仿宋_GB2312"/>
          <w:sz w:val="32"/>
          <w:szCs w:val="32"/>
        </w:rPr>
        <w:t>养老服务、便民服务、物业管理等领域，推动物联网、大数据、人工智能等技术落地应用，在基础较好的社区开展智慧化改造试点，建设集门禁管理、车辆识别、高空抛物监测于一体的智慧安防系统。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责任单位：阳泉高新区、各县（区）人民政府）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.人工智能+城市治理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化人工智能赋能城市精细化治理，提升城市治理效能。强化城市数字底座建设，深化城市大脑数据汇聚治理能力，持续拓展数智场景布局，推动“城市大脑”应用深度和广度双提升。建设城市生命线智慧监测项目，建成阳泉市综合交通运行监测与协调指挥中心（TOCC），强化交通管理智能支撑。建成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城市运管服平台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完成运管服平台业务系统开发和数据体系建设，构建城市运行“一网统管”核心支撑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责任单位：市交通局、市城管局、市数据局）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三、强化支撑能力建设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提升算力供给能力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加快推进百度云计算（阳泉）中心D15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模组</w:t>
      </w:r>
      <w:r>
        <w:rPr>
          <w:rFonts w:hint="eastAsia" w:ascii="仿宋_GB2312" w:hAnsi="仿宋_GB2312" w:eastAsia="仿宋_GB2312" w:cs="仿宋_GB2312"/>
          <w:sz w:val="32"/>
          <w:szCs w:val="32"/>
        </w:rPr>
        <w:t>扩建、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阳泉联通智能算力中心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、中科瑞华智算中心等项目建设，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建成高新区算力调度服务平台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构建</w:t>
      </w:r>
      <w:r>
        <w:rPr>
          <w:rFonts w:hint="eastAsia" w:ascii="仿宋_GB2312" w:hAnsi="仿宋_GB2312" w:eastAsia="仿宋_GB2312" w:cs="仿宋_GB2312"/>
          <w:sz w:val="32"/>
          <w:szCs w:val="32"/>
        </w:rPr>
        <w:t>“数据存储—算力调度—算力开发—场景应用”全链条协同发展模式。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责任单位：市数据局、阳泉高新区）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2.优化算力用电机制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算力与绿电融合协同，支持绿电直连试点项目，强化算力用电配套保障。依托高新区国家级零碳园区试点，聚焦算电协同，保障算力设施新能源电力供给，降低企业用电成本，提高绿电消纳水平，为算力产业绿色低碳发展提供坚实保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责任单位：市能源局、阳泉高新区、市数据局）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3.加强数据基础建设。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阳泉市公共数据资源授权运营实施方案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》，探索在成熟领域开展公共数据授权运营。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省级数据标注产业发展试点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聚焦我市自动驾驶和电商标注，积极招引相关企业落地，带动从业人员1000人左右。以公共交通数据先行先试，探索打造高质量数据集。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责任单位：市数据局、阳泉高新区、各县（区）人民政府）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4.开展智能体部署服务。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支持我市电信运营商开展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可执行智能体</w:t>
      </w:r>
      <w:r>
        <w:rPr>
          <w:rFonts w:hint="eastAsia" w:ascii="仿宋_GB2312" w:hAnsi="仿宋_GB2312" w:eastAsia="仿宋_GB2312" w:cs="仿宋_GB2312"/>
          <w:sz w:val="32"/>
          <w:szCs w:val="32"/>
        </w:rPr>
        <w:t>一站式部署服务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并结合业务实际，开展创新性AI应用推广项目，推进面向煤炭、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政务、文旅、文物、工业、医疗、金融等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的行业大模型、智能体开发和应用部署，提升“模型即服务”能力。（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责任单位：市数据局）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建设OPC生态孵化社区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依托中电产业园</w:t>
      </w:r>
      <w:r>
        <w:rPr>
          <w:rFonts w:hint="default" w:ascii="仿宋_GB2312" w:hAnsi="仿宋_GB2312" w:eastAsia="仿宋_GB2312" w:cs="仿宋_GB2312"/>
          <w:sz w:val="32"/>
          <w:szCs w:val="32"/>
        </w:rPr>
        <w:t>建设集办公、算力接入、路演展示于一体的OPC社区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</w:rPr>
        <w:t>提供从公司注册、财税代理到市场对接的“保姆式”服务，实现创业者“拎包入住”。建立文本处理、视觉创作、编程开发的全栈式AI工具库，向入驻OPC开放使用。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责任单位：阳泉高新区）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.加大资金扶持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统筹各类专项资金，引导社会资本投向人工智能领域。用足用好省级“算力券”等普惠政策，降低企业用算成本。积极争取国家、省级专项资金和超长期特别国债，支持人工智能重点项目建设。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责任单位：阳泉高新区、各县（区）人民政府、市数据局）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培育人才生态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依托“一本两专”等在泉院校，加强人工智能人才培养。加快推动“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才办”人才服务信息化平台上线运行，发挥“漾才汇泉”品牌优势，大力引进高端AI人才和团队。加强数字技能培训，擦亮“阳泉数智工”省级劳务品牌。(责任单位:市数据局、市委人才办、市教育局、市人社局、各县(区)人民政府、阳泉高新区、山西工程技术学院、阳泉师范高等专科学校、阳泉职业技术学院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加强对接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合作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人工智能</w:t>
      </w:r>
      <w:r>
        <w:rPr>
          <w:rFonts w:hint="eastAsia" w:ascii="仿宋_GB2312" w:hAnsi="仿宋_GB2312" w:eastAsia="仿宋_GB2312" w:cs="仿宋_GB2312"/>
          <w:sz w:val="32"/>
          <w:szCs w:val="32"/>
        </w:rPr>
        <w:t>头部企业开展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对接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推进无人驾驶车商业化运营，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我市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文化资源，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探索</w:t>
      </w:r>
      <w:r>
        <w:rPr>
          <w:rFonts w:hint="eastAsia" w:ascii="仿宋_GB2312" w:hAnsi="仿宋_GB2312" w:eastAsia="仿宋_GB2312" w:cs="仿宋_GB2312"/>
          <w:sz w:val="32"/>
          <w:szCs w:val="32"/>
        </w:rPr>
        <w:t>培育AI+漫剧等新兴业态，聚焦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我市</w:t>
      </w:r>
      <w:r>
        <w:rPr>
          <w:rFonts w:hint="eastAsia" w:ascii="仿宋_GB2312" w:hAnsi="仿宋_GB2312" w:eastAsia="仿宋_GB2312" w:cs="仿宋_GB2312"/>
          <w:sz w:val="32"/>
          <w:szCs w:val="32"/>
        </w:rPr>
        <w:t>能源转型、传统产业升级、智慧城市治理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等重点</w:t>
      </w:r>
      <w:r>
        <w:rPr>
          <w:rFonts w:hint="eastAsia" w:ascii="仿宋_GB2312" w:hAnsi="仿宋_GB2312" w:eastAsia="仿宋_GB2312" w:cs="仿宋_GB2312"/>
          <w:sz w:val="32"/>
          <w:szCs w:val="32"/>
        </w:rPr>
        <w:t>领域，引入新技术、新场景、新模式，赋能城市高质量发展</w:t>
      </w:r>
      <w:r>
        <w:rPr>
          <w:rFonts w:hint="default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责任单位：阳泉高新区、各县（区）人民政府、市数据局）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.营造创新氛围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召开人工智能产业发展大会，</w:t>
      </w:r>
      <w:r>
        <w:rPr>
          <w:rFonts w:hint="eastAsia" w:ascii="仿宋_GB2312" w:hAnsi="仿宋_GB2312" w:eastAsia="仿宋_GB2312" w:cs="仿宋_GB2312"/>
          <w:sz w:val="32"/>
          <w:szCs w:val="32"/>
        </w:rPr>
        <w:t>举办“人工智能+”创新大赛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开展2026年阳泉市全民数智素养与技能提升月、国家网络安全宣传周阳泉活动，举办漾泉大讲堂及人工智能系列培训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，宣传推广典型案例，形成全社会关注、参与、支持人工智能发展的良好氛围。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责任单位：市数据局、市委网信办、阳泉高新区、各县（区）人民政府）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四、组织实施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统筹、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数据局牵头、多部门协同”的工作机制，协调解决项目落地、政策兑现、场景开放等堵点问题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各相关单位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制定具体实施方案，确保各项任务落地见效，为阳泉高质量转型发展塑造新优势、开辟新赛道。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责任单位：市政府办、市直相关单位、各（县）区人民政府、阳泉高新区）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412CC"/>
    <w:rsid w:val="000429F0"/>
    <w:rsid w:val="01C43C76"/>
    <w:rsid w:val="05681A7F"/>
    <w:rsid w:val="07AA637F"/>
    <w:rsid w:val="086150FC"/>
    <w:rsid w:val="08AB3BAE"/>
    <w:rsid w:val="08FE04F3"/>
    <w:rsid w:val="0AD02292"/>
    <w:rsid w:val="124F0CF5"/>
    <w:rsid w:val="142E0338"/>
    <w:rsid w:val="15A05265"/>
    <w:rsid w:val="17CB1E6E"/>
    <w:rsid w:val="185D2F9A"/>
    <w:rsid w:val="19467ED2"/>
    <w:rsid w:val="1C4A05F8"/>
    <w:rsid w:val="1F1D3D1F"/>
    <w:rsid w:val="1FAE4B27"/>
    <w:rsid w:val="20E92638"/>
    <w:rsid w:val="24D40A88"/>
    <w:rsid w:val="256C658B"/>
    <w:rsid w:val="258520D2"/>
    <w:rsid w:val="283D093C"/>
    <w:rsid w:val="29E259F5"/>
    <w:rsid w:val="2B1157DF"/>
    <w:rsid w:val="2D593D65"/>
    <w:rsid w:val="2DAC07F4"/>
    <w:rsid w:val="2E3D144C"/>
    <w:rsid w:val="2ED2428A"/>
    <w:rsid w:val="307B44AD"/>
    <w:rsid w:val="30E3277E"/>
    <w:rsid w:val="338D32F1"/>
    <w:rsid w:val="33950CAF"/>
    <w:rsid w:val="346412CC"/>
    <w:rsid w:val="359D6D3A"/>
    <w:rsid w:val="366652B8"/>
    <w:rsid w:val="3DB159B2"/>
    <w:rsid w:val="3ECD64F8"/>
    <w:rsid w:val="3FDF2363"/>
    <w:rsid w:val="40F71662"/>
    <w:rsid w:val="42982C9D"/>
    <w:rsid w:val="43E5048C"/>
    <w:rsid w:val="44B813D4"/>
    <w:rsid w:val="48D26206"/>
    <w:rsid w:val="4A207E57"/>
    <w:rsid w:val="4B1D284D"/>
    <w:rsid w:val="4D3B4D8B"/>
    <w:rsid w:val="4EF460F6"/>
    <w:rsid w:val="52602DDE"/>
    <w:rsid w:val="547C241E"/>
    <w:rsid w:val="55A9139B"/>
    <w:rsid w:val="5BD719B1"/>
    <w:rsid w:val="5C466AA1"/>
    <w:rsid w:val="5C5F68AD"/>
    <w:rsid w:val="5D292A17"/>
    <w:rsid w:val="5E40270F"/>
    <w:rsid w:val="5F9D61ED"/>
    <w:rsid w:val="638135AD"/>
    <w:rsid w:val="64B346B0"/>
    <w:rsid w:val="66C814F3"/>
    <w:rsid w:val="6BE742BF"/>
    <w:rsid w:val="6C042FCD"/>
    <w:rsid w:val="6C4A1BA2"/>
    <w:rsid w:val="6D505D9E"/>
    <w:rsid w:val="6D8F2D6B"/>
    <w:rsid w:val="6F086931"/>
    <w:rsid w:val="70932B72"/>
    <w:rsid w:val="73A155A6"/>
    <w:rsid w:val="73A77042"/>
    <w:rsid w:val="74B636D9"/>
    <w:rsid w:val="75ED4AD2"/>
    <w:rsid w:val="7A8D418E"/>
    <w:rsid w:val="7F9D2EA8"/>
    <w:rsid w:val="B3DD8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textAlignment w:val="baseline"/>
    </w:pPr>
    <w:rPr>
      <w:rFonts w:ascii="黑体" w:hAnsi="宋体" w:eastAsia="黑体"/>
      <w:sz w:val="36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3690</Words>
  <Characters>3765</Characters>
  <Lines>0</Lines>
  <Paragraphs>0</Paragraphs>
  <TotalTime>0</TotalTime>
  <ScaleCrop>false</ScaleCrop>
  <LinksUpToDate>false</LinksUpToDate>
  <CharactersWithSpaces>3775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2026-04-01T16:49:00Z</dcterms:created>
  <dc:creator>赵颖</dc:creator>
  <cp:lastModifiedBy>baixin</cp:lastModifiedBy>
  <dcterms:modified xsi:type="dcterms:W3CDTF">2026-04-13T18:29:10Z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DD20EFB3C7A54EC3953EA0AA43888A72_11</vt:lpwstr>
  </property>
  <property fmtid="{D5CDD505-2E9C-101B-9397-08002B2CF9AE}" pid="4" name="KSOTemplateDocerSaveRecord">
    <vt:lpwstr>eyJoZGlkIjoiOTRhMWMyOTg4NmZiOWJiM2IxMDk4YzcyZDExMDQ3MjgiLCJ1c2VySWQiOiI1NDUyMjY3NjYifQ==</vt:lpwstr>
  </property>
</Properties>
</file>