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山西公安机关易制毒化学品管理便民利企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九条措施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进一步规范易制毒化学品购买、运输审批流程，优化执法方式，提升执法质效，</w:t>
      </w:r>
      <w:r>
        <w:rPr>
          <w:rFonts w:hint="eastAsia" w:ascii="仿宋_GB2312" w:hAnsi="仿宋_GB2312" w:eastAsia="仿宋_GB2312" w:cs="仿宋_GB2312"/>
          <w:sz w:val="32"/>
          <w:szCs w:val="32"/>
        </w:rPr>
        <w:t>营造稳定、公平、透明、可预期的良好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法治化</w:t>
      </w:r>
      <w:r>
        <w:rPr>
          <w:rFonts w:hint="eastAsia" w:ascii="仿宋_GB2312" w:hAnsi="仿宋_GB2312" w:eastAsia="仿宋_GB2312" w:cs="仿宋_GB2312"/>
          <w:sz w:val="32"/>
          <w:szCs w:val="32"/>
        </w:rPr>
        <w:t>营商环境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，切实保障企业合法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益，服务全省经济社会高质量发展，特推出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便民利企工作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举措。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优化审批流程，提升办事效率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1.推行“一件事一次办”。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易制毒化学品购买、运输审批流程，实行“一次告知、一套材料、一站申请、一网办理”。审批主管部门要依法依规审核用户提交的申请材料，不得无正当理由不予通过。对不符合审批条件的，要及时说明理由，需要补充申请材料的要一次性告知，不得多次不予通过，做到用户办证最多“跑一次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2.压缩审批办结</w:t>
      </w:r>
      <w:r>
        <w:rPr>
          <w:rFonts w:hint="eastAsia" w:ascii="楷体_GB2312" w:hAnsi="楷体_GB2312" w:eastAsia="楷体_GB2312" w:cs="楷体_GB2312"/>
          <w:sz w:val="32"/>
          <w:szCs w:val="32"/>
        </w:rPr>
        <w:t>时限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《易制毒化学品管理条例》《易制毒化学品购销管理办法》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规定的基础上，</w:t>
      </w:r>
      <w:r>
        <w:rPr>
          <w:rFonts w:hint="eastAsia" w:ascii="仿宋_GB2312" w:hAnsi="仿宋_GB2312" w:eastAsia="仿宋_GB2312" w:cs="仿宋_GB2312"/>
          <w:sz w:val="32"/>
          <w:szCs w:val="32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</w:t>
      </w:r>
      <w:r>
        <w:rPr>
          <w:rFonts w:hint="eastAsia" w:ascii="仿宋_GB2312" w:hAnsi="仿宋_GB2312" w:eastAsia="仿宋_GB2312" w:cs="仿宋_GB2312"/>
          <w:sz w:val="32"/>
          <w:szCs w:val="32"/>
        </w:rPr>
        <w:t>一类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（非药品类）</w:t>
      </w:r>
      <w:r>
        <w:rPr>
          <w:rFonts w:hint="eastAsia" w:ascii="仿宋_GB2312" w:hAnsi="仿宋_GB2312" w:eastAsia="仿宋_GB2312" w:cs="仿宋_GB2312"/>
          <w:sz w:val="32"/>
          <w:szCs w:val="32"/>
        </w:rPr>
        <w:t>易制毒化学品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购买、运输许可</w:t>
      </w:r>
      <w:r>
        <w:rPr>
          <w:rFonts w:hint="eastAsia" w:ascii="仿宋_GB2312" w:hAnsi="仿宋_GB2312" w:eastAsia="仿宋_GB2312" w:cs="仿宋_GB2312"/>
          <w:sz w:val="32"/>
          <w:szCs w:val="32"/>
        </w:rPr>
        <w:t>审批的法定办结时限压缩至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个工作日以内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，第</w:t>
      </w:r>
      <w:r>
        <w:rPr>
          <w:rFonts w:hint="eastAsia" w:ascii="仿宋_GB2312" w:hAnsi="仿宋_GB2312" w:eastAsia="仿宋_GB2312" w:cs="仿宋_GB2312"/>
          <w:sz w:val="32"/>
          <w:szCs w:val="32"/>
        </w:rPr>
        <w:t>二类、第三类易制毒化学品购买、运输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许可备案</w:t>
      </w:r>
      <w:r>
        <w:rPr>
          <w:rFonts w:hint="eastAsia" w:ascii="仿宋_GB2312" w:hAnsi="仿宋_GB2312" w:eastAsia="仿宋_GB2312" w:cs="仿宋_GB2312"/>
          <w:sz w:val="32"/>
          <w:szCs w:val="32"/>
        </w:rPr>
        <w:t>时间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压缩</w:t>
      </w:r>
      <w:r>
        <w:rPr>
          <w:rFonts w:hint="eastAsia" w:ascii="仿宋_GB2312" w:hAnsi="仿宋_GB2312" w:eastAsia="仿宋_GB2312" w:cs="仿宋_GB2312"/>
          <w:sz w:val="32"/>
          <w:szCs w:val="32"/>
        </w:rPr>
        <w:t>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个工作日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杜绝审批环节的拖沓和延误，保障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企业</w:t>
      </w:r>
      <w:r>
        <w:rPr>
          <w:rFonts w:hint="eastAsia" w:ascii="仿宋_GB2312" w:hAnsi="仿宋_GB2312" w:eastAsia="仿宋_GB2312" w:cs="仿宋_GB2312"/>
          <w:sz w:val="32"/>
          <w:szCs w:val="32"/>
        </w:rPr>
        <w:t>生产经营活动顺利开展。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3.审批服务事项</w:t>
      </w:r>
      <w:r>
        <w:rPr>
          <w:rFonts w:hint="eastAsia" w:ascii="楷体_GB2312" w:hAnsi="楷体_GB2312" w:eastAsia="楷体_GB2312" w:cs="楷体_GB2312"/>
          <w:sz w:val="32"/>
          <w:szCs w:val="32"/>
        </w:rPr>
        <w:t>全程网办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通过“山西禁毒”微信公众号等平台公布易制毒化学品购买、运输许可备案事项办理流程，及时审批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用户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“易制毒化学品管理平台”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中提交的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购买、运输许可备案申请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用户在线查看、下载《易制毒化学品购买（运输）备案证明》。军工、科研等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涉密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实行线下申请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二、加强服务指导，助力企业发展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4.便利警企对接渠道。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聚焦“技术赋能+精准服务”目标，创新信息化手段，使用“易速通”短信提醒平台等应用程序，及时推送用户申请信息和民警审批结果，切实提高服务效能；创新推出“警务直通车”，公开各地民警联系方式或警企服务通信群组，健全常态化沟通渠道，为用户提供预约审批等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5.优化入企服务工作机制。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专管员要深入企业开展普法宣传和政策法规解读，提高从业人员法律意识，对企业生产经营和平台操作中遇到的问题，提供针对性的指导和帮助。用户在“易制毒化学品管理平台”首次入网时，专管员要主动上门实地核查，协助办理入网手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6.鼓励建立地区行业协会。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鼓励各市县探索建立易制毒化学品行业协会，发挥警企沟通的桥梁纽带作用，强化行业自律，引导企业合法经营，合理反映企业诉求，维护企业合法权益，助力提升易制毒化学品服务管理能力水平。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三、强化监管执法，维护市场秩序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7.严格涉企行政检查行为。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名以上民警亮证执法，推行简单事项“一表通查”，严格按照“易制毒化学品管理平台”中的《实地监督检查表》逐项检查，并及时反馈检查结果，做到文明、规范执法。严控入企检查频次，检查频次可根据易制毒化学品购买、使用情况酌情决定，严禁随意、频繁、重复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8.加强公安审批权限监管。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级审批主管部门负责监管下级的审批工作，严格规范审批行为。对“拖沓式超期批”“任性式随意批”“选择式不予批”的乱作为行为，一律暂停该县（市、区）审批权限，由上级审批主管部门直接审批；对相关责任人视情节轻重，依法依纪依规追责问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9.完善企业权益保障机制。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建立健全易制毒化学品投诉举报处理机制，省市两级公安禁毒部门设置专门的投诉举报热线、邮箱，畅通投诉举报渠道，对反映的问题及时受理、调查核实，依法依规处理。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1D25CD"/>
    <w:multiLevelType w:val="singleLevel"/>
    <w:tmpl w:val="961D25C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2YTZiMjhjOTAwYWExNWJjYmQxNmZiNzA1YTZlZDMifQ=="/>
  </w:docVars>
  <w:rsids>
    <w:rsidRoot w:val="1E6D0777"/>
    <w:rsid w:val="0011157B"/>
    <w:rsid w:val="01CD2C12"/>
    <w:rsid w:val="099E6338"/>
    <w:rsid w:val="1E6D0777"/>
    <w:rsid w:val="20DB5897"/>
    <w:rsid w:val="278825D8"/>
    <w:rsid w:val="3A9F23A1"/>
    <w:rsid w:val="3D7234CE"/>
    <w:rsid w:val="41084F3B"/>
    <w:rsid w:val="42451D34"/>
    <w:rsid w:val="58B94E4C"/>
    <w:rsid w:val="5DDB6AE1"/>
    <w:rsid w:val="60AF0BD8"/>
    <w:rsid w:val="61686CD9"/>
    <w:rsid w:val="620A350A"/>
    <w:rsid w:val="693E7CAE"/>
    <w:rsid w:val="6C33449E"/>
    <w:rsid w:val="71E22B8D"/>
    <w:rsid w:val="759C6F4E"/>
    <w:rsid w:val="76AD2386"/>
    <w:rsid w:val="7B315BCA"/>
    <w:rsid w:val="7BEE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2025-04-09T22:54:00Z</dcterms:created>
  <dc:creator>闫星</dc:creator>
  <cp:lastModifiedBy>stjdzd</cp:lastModifiedBy>
  <cp:lastPrinted>2025-04-23T02:38:00Z</cp:lastPrinted>
  <dcterms:modified xsi:type="dcterms:W3CDTF">2025-04-28T07:53:38Z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494EBDC164F44B00B4132DACBAB8B85F_13</vt:lpwstr>
  </property>
  <property fmtid="{D5CDD505-2E9C-101B-9397-08002B2CF9AE}" pid="4" name="KSOTemplateDocerSaveRecord">
    <vt:lpwstr>eyJoZGlkIjoiZjQxMjI3YjY2Yzk2NWNhMmViN2JjNDRmY2JiYTU5NDAiLCJ1c2VySWQiOiIzMTExNjAxNTMifQ==</vt:lpwstr>
  </property>
</Properties>
</file>