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2716D">
      <w:pPr>
        <w:pStyle w:val="4"/>
        <w:numPr>
          <w:ilvl w:val="0"/>
          <w:numId w:val="0"/>
        </w:numPr>
        <w:spacing w:before="241"/>
        <w:ind w:right="884" w:rightChars="0"/>
        <w:jc w:val="center"/>
        <w:rPr>
          <w:rFonts w:hint="eastAsia" w:ascii="黑体" w:hAnsi="黑体" w:eastAsia="黑体" w:cs="黑体"/>
          <w:sz w:val="44"/>
          <w:szCs w:val="44"/>
          <w:lang w:val="en-US" w:eastAsia="zh-CN"/>
        </w:rPr>
      </w:pPr>
      <w:r>
        <w:rPr>
          <w:rFonts w:hint="eastAsia" w:ascii="黑体" w:hAnsi="黑体" w:eastAsia="黑体" w:cs="黑体"/>
          <w:spacing w:val="-1"/>
          <w:sz w:val="44"/>
          <w:szCs w:val="44"/>
          <w:lang w:val="en-US" w:eastAsia="zh-CN"/>
        </w:rPr>
        <w:t>阳</w:t>
      </w:r>
      <w:r>
        <w:rPr>
          <w:rFonts w:hint="eastAsia" w:ascii="黑体" w:hAnsi="黑体" w:eastAsia="黑体" w:cs="黑体"/>
          <w:spacing w:val="-1"/>
          <w:sz w:val="44"/>
          <w:szCs w:val="44"/>
          <w:lang w:eastAsia="zh-CN"/>
        </w:rPr>
        <w:t>泉市</w:t>
      </w:r>
      <w:r>
        <w:rPr>
          <w:rFonts w:hint="eastAsia" w:ascii="黑体" w:hAnsi="黑体" w:eastAsia="黑体" w:cs="黑体"/>
          <w:spacing w:val="-1"/>
          <w:sz w:val="44"/>
          <w:szCs w:val="44"/>
        </w:rPr>
        <w:t>交通运输行政</w:t>
      </w:r>
      <w:r>
        <w:rPr>
          <w:rFonts w:hint="eastAsia" w:ascii="黑体" w:hAnsi="黑体" w:eastAsia="黑体" w:cs="黑体"/>
          <w:spacing w:val="-1"/>
          <w:sz w:val="44"/>
          <w:szCs w:val="44"/>
          <w:lang w:eastAsia="zh-CN"/>
        </w:rPr>
        <w:t>强制</w:t>
      </w:r>
      <w:r>
        <w:rPr>
          <w:rFonts w:hint="eastAsia" w:ascii="黑体" w:hAnsi="黑体" w:eastAsia="黑体" w:cs="黑体"/>
          <w:spacing w:val="-1"/>
          <w:sz w:val="44"/>
          <w:szCs w:val="44"/>
        </w:rPr>
        <w:t>事项清单</w:t>
      </w:r>
      <w:r>
        <w:rPr>
          <w:rFonts w:hint="eastAsia" w:ascii="黑体" w:hAnsi="黑体" w:eastAsia="黑体" w:cs="黑体"/>
          <w:spacing w:val="-1"/>
          <w:sz w:val="44"/>
          <w:szCs w:val="44"/>
          <w:lang w:eastAsia="zh-CN"/>
        </w:rPr>
        <w:t>（</w:t>
      </w:r>
      <w:r>
        <w:rPr>
          <w:rFonts w:hint="eastAsia" w:ascii="黑体" w:hAnsi="黑体" w:eastAsia="黑体" w:cs="黑体"/>
          <w:spacing w:val="-1"/>
          <w:sz w:val="44"/>
          <w:szCs w:val="44"/>
          <w:lang w:val="en-US" w:eastAsia="zh-CN"/>
        </w:rPr>
        <w:t>13项</w:t>
      </w:r>
      <w:bookmarkStart w:id="0" w:name="_GoBack"/>
      <w:bookmarkEnd w:id="0"/>
      <w:r>
        <w:rPr>
          <w:rFonts w:hint="eastAsia" w:ascii="黑体" w:hAnsi="黑体" w:eastAsia="黑体" w:cs="黑体"/>
          <w:spacing w:val="-1"/>
          <w:sz w:val="44"/>
          <w:szCs w:val="44"/>
          <w:lang w:eastAsia="zh-CN"/>
        </w:rPr>
        <w:t>）</w:t>
      </w:r>
    </w:p>
    <w:p w14:paraId="56701080">
      <w:pPr>
        <w:pStyle w:val="2"/>
        <w:rPr>
          <w:rFonts w:hint="eastAsia" w:ascii="宋体" w:hAnsi="宋体" w:eastAsia="宋体" w:cs="宋体"/>
          <w:color w:val="000000" w:themeColor="text1"/>
          <w:sz w:val="20"/>
          <w14:textFill>
            <w14:solidFill>
              <w14:schemeClr w14:val="tx1"/>
            </w14:solidFill>
          </w14:textFill>
        </w:rPr>
      </w:pPr>
    </w:p>
    <w:p w14:paraId="4D3C9779">
      <w:pPr>
        <w:pStyle w:val="2"/>
        <w:spacing w:before="8"/>
        <w:rPr>
          <w:rFonts w:hint="eastAsia" w:ascii="宋体" w:hAnsi="宋体" w:eastAsia="宋体" w:cs="宋体"/>
          <w:color w:val="000000" w:themeColor="text1"/>
          <w:sz w:val="12"/>
          <w14:textFill>
            <w14:solidFill>
              <w14:schemeClr w14:val="tx1"/>
            </w14:solidFill>
          </w14:textFill>
        </w:rPr>
      </w:pPr>
    </w:p>
    <w:tbl>
      <w:tblPr>
        <w:tblStyle w:val="5"/>
        <w:tblW w:w="0" w:type="auto"/>
        <w:tblInd w:w="2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8"/>
        <w:gridCol w:w="1303"/>
        <w:gridCol w:w="566"/>
        <w:gridCol w:w="6237"/>
        <w:gridCol w:w="849"/>
        <w:gridCol w:w="964"/>
      </w:tblGrid>
      <w:tr w14:paraId="25768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98" w:type="dxa"/>
          </w:tcPr>
          <w:p w14:paraId="49F1B4D2">
            <w:pPr>
              <w:pStyle w:val="9"/>
              <w:spacing w:before="8" w:line="240" w:lineRule="exact"/>
              <w:ind w:left="100" w:right="86"/>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10"/>
                <w:sz w:val="20"/>
                <w14:textFill>
                  <w14:solidFill>
                    <w14:schemeClr w14:val="tx1"/>
                  </w14:solidFill>
                </w14:textFill>
              </w:rPr>
              <w:t>序号</w:t>
            </w:r>
          </w:p>
        </w:tc>
        <w:tc>
          <w:tcPr>
            <w:tcW w:w="1303" w:type="dxa"/>
          </w:tcPr>
          <w:p w14:paraId="374AD246">
            <w:pPr>
              <w:pStyle w:val="9"/>
              <w:spacing w:before="133"/>
              <w:ind w:left="252"/>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事项名</w:t>
            </w:r>
            <w:r>
              <w:rPr>
                <w:rFonts w:hint="eastAsia" w:ascii="宋体" w:hAnsi="宋体" w:eastAsia="宋体" w:cs="宋体"/>
                <w:color w:val="000000" w:themeColor="text1"/>
                <w:spacing w:val="-10"/>
                <w:sz w:val="20"/>
                <w14:textFill>
                  <w14:solidFill>
                    <w14:schemeClr w14:val="tx1"/>
                  </w14:solidFill>
                </w14:textFill>
              </w:rPr>
              <w:t>称</w:t>
            </w:r>
          </w:p>
        </w:tc>
        <w:tc>
          <w:tcPr>
            <w:tcW w:w="566" w:type="dxa"/>
          </w:tcPr>
          <w:p w14:paraId="43B155F1">
            <w:pPr>
              <w:pStyle w:val="9"/>
              <w:spacing w:before="8" w:line="240" w:lineRule="exact"/>
              <w:ind w:left="84" w:right="7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职权类型</w:t>
            </w:r>
          </w:p>
        </w:tc>
        <w:tc>
          <w:tcPr>
            <w:tcW w:w="6237" w:type="dxa"/>
          </w:tcPr>
          <w:p w14:paraId="308E7EAA">
            <w:pPr>
              <w:pStyle w:val="9"/>
              <w:spacing w:before="133"/>
              <w:ind w:left="2706" w:right="2697"/>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实施依</w:t>
            </w:r>
            <w:r>
              <w:rPr>
                <w:rFonts w:hint="eastAsia" w:ascii="宋体" w:hAnsi="宋体" w:eastAsia="宋体" w:cs="宋体"/>
                <w:color w:val="000000" w:themeColor="text1"/>
                <w:spacing w:val="-10"/>
                <w:sz w:val="20"/>
                <w14:textFill>
                  <w14:solidFill>
                    <w14:schemeClr w14:val="tx1"/>
                  </w14:solidFill>
                </w14:textFill>
              </w:rPr>
              <w:t>据</w:t>
            </w:r>
          </w:p>
        </w:tc>
        <w:tc>
          <w:tcPr>
            <w:tcW w:w="849" w:type="dxa"/>
          </w:tcPr>
          <w:p w14:paraId="57CB749D">
            <w:pPr>
              <w:pStyle w:val="9"/>
              <w:spacing w:before="133"/>
              <w:ind w:left="25"/>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实施主</w:t>
            </w:r>
            <w:r>
              <w:rPr>
                <w:rFonts w:hint="eastAsia" w:ascii="宋体" w:hAnsi="宋体" w:eastAsia="宋体" w:cs="宋体"/>
                <w:color w:val="000000" w:themeColor="text1"/>
                <w:spacing w:val="-10"/>
                <w:sz w:val="20"/>
                <w14:textFill>
                  <w14:solidFill>
                    <w14:schemeClr w14:val="tx1"/>
                  </w14:solidFill>
                </w14:textFill>
              </w:rPr>
              <w:t>体</w:t>
            </w:r>
          </w:p>
        </w:tc>
        <w:tc>
          <w:tcPr>
            <w:tcW w:w="964" w:type="dxa"/>
          </w:tcPr>
          <w:p w14:paraId="5114D389">
            <w:pPr>
              <w:pStyle w:val="9"/>
              <w:spacing w:before="133"/>
              <w:ind w:left="285"/>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备</w:t>
            </w:r>
            <w:r>
              <w:rPr>
                <w:rFonts w:hint="eastAsia" w:ascii="宋体" w:hAnsi="宋体" w:eastAsia="宋体" w:cs="宋体"/>
                <w:color w:val="000000" w:themeColor="text1"/>
                <w:spacing w:val="-10"/>
                <w:sz w:val="20"/>
                <w14:textFill>
                  <w14:solidFill>
                    <w14:schemeClr w14:val="tx1"/>
                  </w14:solidFill>
                </w14:textFill>
              </w:rPr>
              <w:t>注</w:t>
            </w:r>
          </w:p>
        </w:tc>
      </w:tr>
      <w:tr w14:paraId="25A59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3" w:hRule="atLeast"/>
        </w:trPr>
        <w:tc>
          <w:tcPr>
            <w:tcW w:w="398" w:type="dxa"/>
          </w:tcPr>
          <w:p w14:paraId="33CFB5CF">
            <w:pPr>
              <w:pStyle w:val="9"/>
              <w:rPr>
                <w:rFonts w:hint="eastAsia" w:ascii="宋体" w:hAnsi="宋体" w:eastAsia="宋体" w:cs="宋体"/>
                <w:color w:val="000000" w:themeColor="text1"/>
                <w:sz w:val="20"/>
                <w14:textFill>
                  <w14:solidFill>
                    <w14:schemeClr w14:val="tx1"/>
                  </w14:solidFill>
                </w14:textFill>
              </w:rPr>
            </w:pPr>
          </w:p>
          <w:p w14:paraId="7AAC8D7F">
            <w:pPr>
              <w:pStyle w:val="9"/>
              <w:rPr>
                <w:rFonts w:hint="eastAsia" w:ascii="宋体" w:hAnsi="宋体" w:eastAsia="宋体" w:cs="宋体"/>
                <w:color w:val="000000" w:themeColor="text1"/>
                <w:sz w:val="20"/>
                <w14:textFill>
                  <w14:solidFill>
                    <w14:schemeClr w14:val="tx1"/>
                  </w14:solidFill>
                </w14:textFill>
              </w:rPr>
            </w:pPr>
          </w:p>
          <w:p w14:paraId="35569501">
            <w:pPr>
              <w:pStyle w:val="9"/>
              <w:rPr>
                <w:rFonts w:hint="eastAsia" w:ascii="宋体" w:hAnsi="宋体" w:eastAsia="宋体" w:cs="宋体"/>
                <w:color w:val="000000" w:themeColor="text1"/>
                <w:sz w:val="20"/>
                <w14:textFill>
                  <w14:solidFill>
                    <w14:schemeClr w14:val="tx1"/>
                  </w14:solidFill>
                </w14:textFill>
              </w:rPr>
            </w:pPr>
          </w:p>
          <w:p w14:paraId="537B4CD1">
            <w:pPr>
              <w:pStyle w:val="9"/>
              <w:spacing w:before="5"/>
              <w:rPr>
                <w:rFonts w:hint="eastAsia" w:ascii="宋体" w:hAnsi="宋体" w:eastAsia="宋体" w:cs="宋体"/>
                <w:color w:val="000000" w:themeColor="text1"/>
                <w:sz w:val="15"/>
                <w14:textFill>
                  <w14:solidFill>
                    <w14:schemeClr w14:val="tx1"/>
                  </w14:solidFill>
                </w14:textFill>
              </w:rPr>
            </w:pPr>
          </w:p>
          <w:p w14:paraId="51E57EE8">
            <w:pPr>
              <w:pStyle w:val="9"/>
              <w:ind w:right="137"/>
              <w:jc w:val="righ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w w:val="99"/>
                <w:sz w:val="20"/>
                <w14:textFill>
                  <w14:solidFill>
                    <w14:schemeClr w14:val="tx1"/>
                  </w14:solidFill>
                </w14:textFill>
              </w:rPr>
              <w:t>1</w:t>
            </w:r>
          </w:p>
        </w:tc>
        <w:tc>
          <w:tcPr>
            <w:tcW w:w="1303" w:type="dxa"/>
          </w:tcPr>
          <w:p w14:paraId="3EF1EECC">
            <w:pPr>
              <w:pStyle w:val="9"/>
              <w:spacing w:line="240" w:lineRule="exact"/>
              <w:ind w:left="14" w:right="8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对在公路用地范围内设置公路标志以外的其他标志的，由交通主管部门责令限期拆除，逾期不拆除行为的行政</w:t>
            </w:r>
            <w:r>
              <w:rPr>
                <w:rFonts w:hint="eastAsia" w:ascii="宋体" w:hAnsi="宋体" w:eastAsia="宋体" w:cs="宋体"/>
                <w:color w:val="000000" w:themeColor="text1"/>
                <w:spacing w:val="-6"/>
                <w:sz w:val="20"/>
                <w14:textFill>
                  <w14:solidFill>
                    <w14:schemeClr w14:val="tx1"/>
                  </w14:solidFill>
                </w14:textFill>
              </w:rPr>
              <w:t>强制</w:t>
            </w:r>
          </w:p>
        </w:tc>
        <w:tc>
          <w:tcPr>
            <w:tcW w:w="566" w:type="dxa"/>
          </w:tcPr>
          <w:p w14:paraId="5E6E84DF">
            <w:pPr>
              <w:pStyle w:val="9"/>
              <w:rPr>
                <w:rFonts w:hint="eastAsia" w:ascii="宋体" w:hAnsi="宋体" w:eastAsia="宋体" w:cs="宋体"/>
                <w:color w:val="000000" w:themeColor="text1"/>
                <w:sz w:val="20"/>
                <w14:textFill>
                  <w14:solidFill>
                    <w14:schemeClr w14:val="tx1"/>
                  </w14:solidFill>
                </w14:textFill>
              </w:rPr>
            </w:pPr>
          </w:p>
          <w:p w14:paraId="248C9207">
            <w:pPr>
              <w:pStyle w:val="9"/>
              <w:rPr>
                <w:rFonts w:hint="eastAsia" w:ascii="宋体" w:hAnsi="宋体" w:eastAsia="宋体" w:cs="宋体"/>
                <w:color w:val="000000" w:themeColor="text1"/>
                <w:sz w:val="20"/>
                <w14:textFill>
                  <w14:solidFill>
                    <w14:schemeClr w14:val="tx1"/>
                  </w14:solidFill>
                </w14:textFill>
              </w:rPr>
            </w:pPr>
          </w:p>
          <w:p w14:paraId="4FE75552">
            <w:pPr>
              <w:pStyle w:val="9"/>
              <w:spacing w:before="12"/>
              <w:rPr>
                <w:rFonts w:hint="eastAsia" w:ascii="宋体" w:hAnsi="宋体" w:eastAsia="宋体" w:cs="宋体"/>
                <w:color w:val="000000" w:themeColor="text1"/>
                <w:sz w:val="26"/>
                <w14:textFill>
                  <w14:solidFill>
                    <w14:schemeClr w14:val="tx1"/>
                  </w14:solidFill>
                </w14:textFill>
              </w:rPr>
            </w:pPr>
          </w:p>
          <w:p w14:paraId="6BE2AE64">
            <w:pPr>
              <w:pStyle w:val="9"/>
              <w:spacing w:line="225" w:lineRule="auto"/>
              <w:ind w:left="84" w:right="7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行政强制</w:t>
            </w:r>
          </w:p>
        </w:tc>
        <w:tc>
          <w:tcPr>
            <w:tcW w:w="6237" w:type="dxa"/>
          </w:tcPr>
          <w:p w14:paraId="235FBFAD">
            <w:pPr>
              <w:pStyle w:val="9"/>
              <w:spacing w:before="2"/>
              <w:rPr>
                <w:rFonts w:hint="eastAsia" w:ascii="宋体" w:hAnsi="宋体" w:eastAsia="宋体" w:cs="宋体"/>
                <w:color w:val="000000" w:themeColor="text1"/>
                <w:sz w:val="19"/>
                <w14:textFill>
                  <w14:solidFill>
                    <w14:schemeClr w14:val="tx1"/>
                  </w14:solidFill>
                </w14:textFill>
              </w:rPr>
            </w:pPr>
          </w:p>
          <w:p w14:paraId="73FE1B49">
            <w:pPr>
              <w:pStyle w:val="9"/>
              <w:spacing w:line="248" w:lineRule="exact"/>
              <w:ind w:left="17"/>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【法律】《中华人民共和国公路法</w:t>
            </w:r>
            <w:r>
              <w:rPr>
                <w:rFonts w:hint="eastAsia" w:ascii="宋体" w:hAnsi="宋体" w:eastAsia="宋体" w:cs="宋体"/>
                <w:color w:val="000000" w:themeColor="text1"/>
                <w:spacing w:val="-10"/>
                <w:sz w:val="20"/>
                <w14:textFill>
                  <w14:solidFill>
                    <w14:schemeClr w14:val="tx1"/>
                  </w14:solidFill>
                </w14:textFill>
              </w:rPr>
              <w:t>》</w:t>
            </w:r>
          </w:p>
          <w:p w14:paraId="27BA0E2D">
            <w:pPr>
              <w:pStyle w:val="9"/>
              <w:spacing w:before="4" w:line="225" w:lineRule="auto"/>
              <w:ind w:left="17" w:right="128"/>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第五十四条 任何单位和个人未经县级以上地方人民政府交通主管部门批准，不得在公路用地范围内设置公路标志以外的其他标志。</w:t>
            </w:r>
          </w:p>
          <w:p w14:paraId="5218CFE8">
            <w:pPr>
              <w:pStyle w:val="9"/>
              <w:spacing w:line="225" w:lineRule="auto"/>
              <w:ind w:left="17" w:right="27"/>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第七十九条 违反本法第五十四条规定，在公路用地范围内设置公路标</w:t>
            </w:r>
            <w:r>
              <w:rPr>
                <w:rFonts w:hint="eastAsia" w:ascii="宋体" w:hAnsi="宋体" w:eastAsia="宋体" w:cs="宋体"/>
                <w:color w:val="000000" w:themeColor="text1"/>
                <w:spacing w:val="-2"/>
                <w:sz w:val="20"/>
                <w14:textFill>
                  <w14:solidFill>
                    <w14:schemeClr w14:val="tx1"/>
                  </w14:solidFill>
                </w14:textFill>
              </w:rPr>
              <w:t>志以外的其他标志的，由交通主管部门责令限期拆除，可以处二万元以下的罚款；逾期不拆除的，由交通主管部门拆除，有关费用由设置者负</w:t>
            </w:r>
            <w:r>
              <w:rPr>
                <w:rFonts w:hint="eastAsia" w:ascii="宋体" w:hAnsi="宋体" w:eastAsia="宋体" w:cs="宋体"/>
                <w:color w:val="000000" w:themeColor="text1"/>
                <w:spacing w:val="-6"/>
                <w:w w:val="115"/>
                <w:sz w:val="20"/>
                <w14:textFill>
                  <w14:solidFill>
                    <w14:schemeClr w14:val="tx1"/>
                  </w14:solidFill>
                </w14:textFill>
              </w:rPr>
              <w:t>担。</w:t>
            </w:r>
          </w:p>
        </w:tc>
        <w:tc>
          <w:tcPr>
            <w:tcW w:w="849" w:type="dxa"/>
          </w:tcPr>
          <w:p w14:paraId="7305C33A">
            <w:pPr>
              <w:pStyle w:val="9"/>
              <w:rPr>
                <w:rFonts w:hint="eastAsia" w:ascii="宋体" w:hAnsi="宋体" w:eastAsia="宋体" w:cs="宋体"/>
                <w:color w:val="000000" w:themeColor="text1"/>
                <w:sz w:val="20"/>
                <w14:textFill>
                  <w14:solidFill>
                    <w14:schemeClr w14:val="tx1"/>
                  </w14:solidFill>
                </w14:textFill>
              </w:rPr>
            </w:pPr>
          </w:p>
          <w:p w14:paraId="5BF5674B">
            <w:pPr>
              <w:pStyle w:val="9"/>
              <w:spacing w:before="3"/>
              <w:rPr>
                <w:rFonts w:hint="eastAsia" w:ascii="宋体" w:hAnsi="宋体" w:eastAsia="宋体" w:cs="宋体"/>
                <w:color w:val="000000" w:themeColor="text1"/>
                <w:sz w:val="28"/>
                <w14:textFill>
                  <w14:solidFill>
                    <w14:schemeClr w14:val="tx1"/>
                  </w14:solidFill>
                </w14:textFill>
              </w:rPr>
            </w:pPr>
          </w:p>
          <w:p w14:paraId="583DF249">
            <w:pPr>
              <w:pStyle w:val="9"/>
              <w:spacing w:line="225" w:lineRule="auto"/>
              <w:ind w:left="25" w:right="14"/>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设区的市或县交通运输主管</w:t>
            </w:r>
            <w:r>
              <w:rPr>
                <w:rFonts w:hint="eastAsia" w:ascii="宋体" w:hAnsi="宋体" w:eastAsia="宋体" w:cs="宋体"/>
                <w:color w:val="000000" w:themeColor="text1"/>
                <w:spacing w:val="-6"/>
                <w:sz w:val="20"/>
                <w14:textFill>
                  <w14:solidFill>
                    <w14:schemeClr w14:val="tx1"/>
                  </w14:solidFill>
                </w14:textFill>
              </w:rPr>
              <w:t>部门</w:t>
            </w:r>
          </w:p>
        </w:tc>
        <w:tc>
          <w:tcPr>
            <w:tcW w:w="964" w:type="dxa"/>
          </w:tcPr>
          <w:p w14:paraId="7EE5EA93">
            <w:pPr>
              <w:pStyle w:val="9"/>
              <w:rPr>
                <w:rFonts w:hint="eastAsia" w:ascii="宋体" w:hAnsi="宋体" w:eastAsia="宋体" w:cs="宋体"/>
                <w:color w:val="000000" w:themeColor="text1"/>
                <w:sz w:val="20"/>
                <w14:textFill>
                  <w14:solidFill>
                    <w14:schemeClr w14:val="tx1"/>
                  </w14:solidFill>
                </w14:textFill>
              </w:rPr>
            </w:pPr>
          </w:p>
          <w:p w14:paraId="79B38262">
            <w:pPr>
              <w:pStyle w:val="9"/>
              <w:rPr>
                <w:rFonts w:hint="eastAsia" w:ascii="宋体" w:hAnsi="宋体" w:eastAsia="宋体" w:cs="宋体"/>
                <w:color w:val="000000" w:themeColor="text1"/>
                <w:sz w:val="20"/>
                <w14:textFill>
                  <w14:solidFill>
                    <w14:schemeClr w14:val="tx1"/>
                  </w14:solidFill>
                </w14:textFill>
              </w:rPr>
            </w:pPr>
          </w:p>
          <w:p w14:paraId="44AEF558">
            <w:pPr>
              <w:pStyle w:val="9"/>
              <w:spacing w:before="7"/>
              <w:rPr>
                <w:rFonts w:hint="eastAsia" w:ascii="宋体" w:hAnsi="宋体" w:eastAsia="宋体" w:cs="宋体"/>
                <w:color w:val="000000" w:themeColor="text1"/>
                <w:sz w:val="17"/>
                <w14:textFill>
                  <w14:solidFill>
                    <w14:schemeClr w14:val="tx1"/>
                  </w14:solidFill>
                </w14:textFill>
              </w:rPr>
            </w:pPr>
          </w:p>
          <w:p w14:paraId="443BA533">
            <w:pPr>
              <w:pStyle w:val="9"/>
              <w:spacing w:before="1" w:line="225" w:lineRule="auto"/>
              <w:ind w:left="18" w:right="3" w:hanging="5"/>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行政强制执</w:t>
            </w:r>
            <w:r>
              <w:rPr>
                <w:rFonts w:hint="eastAsia" w:ascii="宋体" w:hAnsi="宋体" w:eastAsia="宋体" w:cs="宋体"/>
                <w:color w:val="000000" w:themeColor="text1"/>
                <w:spacing w:val="-65"/>
                <w:sz w:val="20"/>
                <w14:textFill>
                  <w14:solidFill>
                    <w14:schemeClr w14:val="tx1"/>
                  </w14:solidFill>
                </w14:textFill>
              </w:rPr>
              <w:t>行</w:t>
            </w:r>
            <w:r>
              <w:rPr>
                <w:rFonts w:hint="eastAsia" w:ascii="宋体" w:hAnsi="宋体" w:eastAsia="宋体" w:cs="宋体"/>
                <w:color w:val="000000" w:themeColor="text1"/>
                <w:spacing w:val="-4"/>
                <w:sz w:val="20"/>
                <w14:textFill>
                  <w14:solidFill>
                    <w14:schemeClr w14:val="tx1"/>
                  </w14:solidFill>
                </w14:textFill>
              </w:rPr>
              <w:t>（强制拆除）</w:t>
            </w:r>
          </w:p>
        </w:tc>
      </w:tr>
      <w:tr w14:paraId="7C180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5" w:hRule="atLeast"/>
        </w:trPr>
        <w:tc>
          <w:tcPr>
            <w:tcW w:w="398" w:type="dxa"/>
          </w:tcPr>
          <w:p w14:paraId="13D2DBFD">
            <w:pPr>
              <w:pStyle w:val="9"/>
              <w:rPr>
                <w:rFonts w:hint="eastAsia" w:ascii="宋体" w:hAnsi="宋体" w:eastAsia="宋体" w:cs="宋体"/>
                <w:color w:val="000000" w:themeColor="text1"/>
                <w:sz w:val="20"/>
                <w14:textFill>
                  <w14:solidFill>
                    <w14:schemeClr w14:val="tx1"/>
                  </w14:solidFill>
                </w14:textFill>
              </w:rPr>
            </w:pPr>
          </w:p>
          <w:p w14:paraId="09EE1D1E">
            <w:pPr>
              <w:pStyle w:val="9"/>
              <w:rPr>
                <w:rFonts w:hint="eastAsia" w:ascii="宋体" w:hAnsi="宋体" w:eastAsia="宋体" w:cs="宋体"/>
                <w:color w:val="000000" w:themeColor="text1"/>
                <w:sz w:val="20"/>
                <w14:textFill>
                  <w14:solidFill>
                    <w14:schemeClr w14:val="tx1"/>
                  </w14:solidFill>
                </w14:textFill>
              </w:rPr>
            </w:pPr>
          </w:p>
          <w:p w14:paraId="641D68B8">
            <w:pPr>
              <w:pStyle w:val="9"/>
              <w:rPr>
                <w:rFonts w:hint="eastAsia" w:ascii="宋体" w:hAnsi="宋体" w:eastAsia="宋体" w:cs="宋体"/>
                <w:color w:val="000000" w:themeColor="text1"/>
                <w:sz w:val="20"/>
                <w14:textFill>
                  <w14:solidFill>
                    <w14:schemeClr w14:val="tx1"/>
                  </w14:solidFill>
                </w14:textFill>
              </w:rPr>
            </w:pPr>
          </w:p>
          <w:p w14:paraId="0C424169">
            <w:pPr>
              <w:pStyle w:val="9"/>
              <w:rPr>
                <w:rFonts w:hint="eastAsia" w:ascii="宋体" w:hAnsi="宋体" w:eastAsia="宋体" w:cs="宋体"/>
                <w:color w:val="000000" w:themeColor="text1"/>
                <w:sz w:val="20"/>
                <w14:textFill>
                  <w14:solidFill>
                    <w14:schemeClr w14:val="tx1"/>
                  </w14:solidFill>
                </w14:textFill>
              </w:rPr>
            </w:pPr>
          </w:p>
          <w:p w14:paraId="7B87FD14">
            <w:pPr>
              <w:pStyle w:val="9"/>
              <w:rPr>
                <w:rFonts w:hint="eastAsia" w:ascii="宋体" w:hAnsi="宋体" w:eastAsia="宋体" w:cs="宋体"/>
                <w:color w:val="000000" w:themeColor="text1"/>
                <w:sz w:val="20"/>
                <w14:textFill>
                  <w14:solidFill>
                    <w14:schemeClr w14:val="tx1"/>
                  </w14:solidFill>
                </w14:textFill>
              </w:rPr>
            </w:pPr>
          </w:p>
          <w:p w14:paraId="534352B9">
            <w:pPr>
              <w:pStyle w:val="9"/>
              <w:rPr>
                <w:rFonts w:hint="eastAsia" w:ascii="宋体" w:hAnsi="宋体" w:eastAsia="宋体" w:cs="宋体"/>
                <w:color w:val="000000" w:themeColor="text1"/>
                <w:sz w:val="20"/>
                <w14:textFill>
                  <w14:solidFill>
                    <w14:schemeClr w14:val="tx1"/>
                  </w14:solidFill>
                </w14:textFill>
              </w:rPr>
            </w:pPr>
          </w:p>
          <w:p w14:paraId="626D19A8">
            <w:pPr>
              <w:pStyle w:val="9"/>
              <w:rPr>
                <w:rFonts w:hint="eastAsia" w:ascii="宋体" w:hAnsi="宋体" w:eastAsia="宋体" w:cs="宋体"/>
                <w:color w:val="000000" w:themeColor="text1"/>
                <w:sz w:val="20"/>
                <w14:textFill>
                  <w14:solidFill>
                    <w14:schemeClr w14:val="tx1"/>
                  </w14:solidFill>
                </w14:textFill>
              </w:rPr>
            </w:pPr>
          </w:p>
          <w:p w14:paraId="54273B7F">
            <w:pPr>
              <w:pStyle w:val="9"/>
              <w:spacing w:before="3"/>
              <w:rPr>
                <w:rFonts w:hint="eastAsia" w:ascii="宋体" w:hAnsi="宋体" w:eastAsia="宋体" w:cs="宋体"/>
                <w:color w:val="000000" w:themeColor="text1"/>
                <w:sz w:val="29"/>
                <w14:textFill>
                  <w14:solidFill>
                    <w14:schemeClr w14:val="tx1"/>
                  </w14:solidFill>
                </w14:textFill>
              </w:rPr>
            </w:pPr>
          </w:p>
          <w:p w14:paraId="61FF2A1B">
            <w:pPr>
              <w:pStyle w:val="9"/>
              <w:ind w:right="137"/>
              <w:jc w:val="righ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w w:val="99"/>
                <w:sz w:val="20"/>
                <w14:textFill>
                  <w14:solidFill>
                    <w14:schemeClr w14:val="tx1"/>
                  </w14:solidFill>
                </w14:textFill>
              </w:rPr>
              <w:t>2</w:t>
            </w:r>
          </w:p>
        </w:tc>
        <w:tc>
          <w:tcPr>
            <w:tcW w:w="1303" w:type="dxa"/>
          </w:tcPr>
          <w:p w14:paraId="6337F59A">
            <w:pPr>
              <w:pStyle w:val="9"/>
              <w:rPr>
                <w:rFonts w:hint="eastAsia" w:ascii="宋体" w:hAnsi="宋体" w:eastAsia="宋体" w:cs="宋体"/>
                <w:color w:val="000000" w:themeColor="text1"/>
                <w:sz w:val="20"/>
                <w14:textFill>
                  <w14:solidFill>
                    <w14:schemeClr w14:val="tx1"/>
                  </w14:solidFill>
                </w14:textFill>
              </w:rPr>
            </w:pPr>
          </w:p>
          <w:p w14:paraId="0CB32FF8">
            <w:pPr>
              <w:pStyle w:val="9"/>
              <w:rPr>
                <w:rFonts w:hint="eastAsia" w:ascii="宋体" w:hAnsi="宋体" w:eastAsia="宋体" w:cs="宋体"/>
                <w:color w:val="000000" w:themeColor="text1"/>
                <w:sz w:val="20"/>
                <w14:textFill>
                  <w14:solidFill>
                    <w14:schemeClr w14:val="tx1"/>
                  </w14:solidFill>
                </w14:textFill>
              </w:rPr>
            </w:pPr>
          </w:p>
          <w:p w14:paraId="0CC6A5E5">
            <w:pPr>
              <w:pStyle w:val="9"/>
              <w:rPr>
                <w:rFonts w:hint="eastAsia" w:ascii="宋体" w:hAnsi="宋体" w:eastAsia="宋体" w:cs="宋体"/>
                <w:color w:val="000000" w:themeColor="text1"/>
                <w:sz w:val="20"/>
                <w14:textFill>
                  <w14:solidFill>
                    <w14:schemeClr w14:val="tx1"/>
                  </w14:solidFill>
                </w14:textFill>
              </w:rPr>
            </w:pPr>
          </w:p>
          <w:p w14:paraId="3ADADC4B">
            <w:pPr>
              <w:pStyle w:val="9"/>
              <w:spacing w:before="6"/>
              <w:rPr>
                <w:rFonts w:hint="eastAsia" w:ascii="宋体" w:hAnsi="宋体" w:eastAsia="宋体" w:cs="宋体"/>
                <w:color w:val="000000" w:themeColor="text1"/>
                <w:sz w:val="16"/>
                <w14:textFill>
                  <w14:solidFill>
                    <w14:schemeClr w14:val="tx1"/>
                  </w14:solidFill>
                </w14:textFill>
              </w:rPr>
            </w:pPr>
          </w:p>
          <w:p w14:paraId="77F7B0C4">
            <w:pPr>
              <w:pStyle w:val="9"/>
              <w:spacing w:before="1" w:line="225" w:lineRule="auto"/>
              <w:ind w:left="14" w:right="8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对在公路建筑控制区内修建建筑物、地面构筑物或者擅自埋设管线、电缆等设施 的，由交通主管部门责令限期拆除，逾期不拆除行为的</w:t>
            </w:r>
            <w:r>
              <w:rPr>
                <w:rFonts w:hint="eastAsia" w:ascii="宋体" w:hAnsi="宋体" w:eastAsia="宋体" w:cs="宋体"/>
                <w:color w:val="000000" w:themeColor="text1"/>
                <w:spacing w:val="-4"/>
                <w:sz w:val="20"/>
                <w14:textFill>
                  <w14:solidFill>
                    <w14:schemeClr w14:val="tx1"/>
                  </w14:solidFill>
                </w14:textFill>
              </w:rPr>
              <w:t>行政强制</w:t>
            </w:r>
          </w:p>
        </w:tc>
        <w:tc>
          <w:tcPr>
            <w:tcW w:w="566" w:type="dxa"/>
          </w:tcPr>
          <w:p w14:paraId="7BD2FEA4">
            <w:pPr>
              <w:pStyle w:val="9"/>
              <w:rPr>
                <w:rFonts w:hint="eastAsia" w:ascii="宋体" w:hAnsi="宋体" w:eastAsia="宋体" w:cs="宋体"/>
                <w:color w:val="000000" w:themeColor="text1"/>
                <w:sz w:val="20"/>
                <w14:textFill>
                  <w14:solidFill>
                    <w14:schemeClr w14:val="tx1"/>
                  </w14:solidFill>
                </w14:textFill>
              </w:rPr>
            </w:pPr>
          </w:p>
          <w:p w14:paraId="3F7C9402">
            <w:pPr>
              <w:pStyle w:val="9"/>
              <w:rPr>
                <w:rFonts w:hint="eastAsia" w:ascii="宋体" w:hAnsi="宋体" w:eastAsia="宋体" w:cs="宋体"/>
                <w:color w:val="000000" w:themeColor="text1"/>
                <w:sz w:val="20"/>
                <w14:textFill>
                  <w14:solidFill>
                    <w14:schemeClr w14:val="tx1"/>
                  </w14:solidFill>
                </w14:textFill>
              </w:rPr>
            </w:pPr>
          </w:p>
          <w:p w14:paraId="4CEECF66">
            <w:pPr>
              <w:pStyle w:val="9"/>
              <w:rPr>
                <w:rFonts w:hint="eastAsia" w:ascii="宋体" w:hAnsi="宋体" w:eastAsia="宋体" w:cs="宋体"/>
                <w:color w:val="000000" w:themeColor="text1"/>
                <w:sz w:val="20"/>
                <w14:textFill>
                  <w14:solidFill>
                    <w14:schemeClr w14:val="tx1"/>
                  </w14:solidFill>
                </w14:textFill>
              </w:rPr>
            </w:pPr>
          </w:p>
          <w:p w14:paraId="5E98CDC6">
            <w:pPr>
              <w:pStyle w:val="9"/>
              <w:rPr>
                <w:rFonts w:hint="eastAsia" w:ascii="宋体" w:hAnsi="宋体" w:eastAsia="宋体" w:cs="宋体"/>
                <w:color w:val="000000" w:themeColor="text1"/>
                <w:sz w:val="20"/>
                <w14:textFill>
                  <w14:solidFill>
                    <w14:schemeClr w14:val="tx1"/>
                  </w14:solidFill>
                </w14:textFill>
              </w:rPr>
            </w:pPr>
          </w:p>
          <w:p w14:paraId="5403DABD">
            <w:pPr>
              <w:pStyle w:val="9"/>
              <w:rPr>
                <w:rFonts w:hint="eastAsia" w:ascii="宋体" w:hAnsi="宋体" w:eastAsia="宋体" w:cs="宋体"/>
                <w:color w:val="000000" w:themeColor="text1"/>
                <w:sz w:val="20"/>
                <w14:textFill>
                  <w14:solidFill>
                    <w14:schemeClr w14:val="tx1"/>
                  </w14:solidFill>
                </w14:textFill>
              </w:rPr>
            </w:pPr>
          </w:p>
          <w:p w14:paraId="0AA65631">
            <w:pPr>
              <w:pStyle w:val="9"/>
              <w:rPr>
                <w:rFonts w:hint="eastAsia" w:ascii="宋体" w:hAnsi="宋体" w:eastAsia="宋体" w:cs="宋体"/>
                <w:color w:val="000000" w:themeColor="text1"/>
                <w:sz w:val="20"/>
                <w14:textFill>
                  <w14:solidFill>
                    <w14:schemeClr w14:val="tx1"/>
                  </w14:solidFill>
                </w14:textFill>
              </w:rPr>
            </w:pPr>
          </w:p>
          <w:p w14:paraId="160D6D66">
            <w:pPr>
              <w:pStyle w:val="9"/>
              <w:rPr>
                <w:rFonts w:hint="eastAsia" w:ascii="宋体" w:hAnsi="宋体" w:eastAsia="宋体" w:cs="宋体"/>
                <w:color w:val="000000" w:themeColor="text1"/>
                <w:sz w:val="20"/>
                <w14:textFill>
                  <w14:solidFill>
                    <w14:schemeClr w14:val="tx1"/>
                  </w14:solidFill>
                </w14:textFill>
              </w:rPr>
            </w:pPr>
          </w:p>
          <w:p w14:paraId="7835530F">
            <w:pPr>
              <w:pStyle w:val="9"/>
              <w:spacing w:before="10"/>
              <w:rPr>
                <w:rFonts w:hint="eastAsia" w:ascii="宋体" w:hAnsi="宋体" w:eastAsia="宋体" w:cs="宋体"/>
                <w:color w:val="000000" w:themeColor="text1"/>
                <w:sz w:val="20"/>
                <w14:textFill>
                  <w14:solidFill>
                    <w14:schemeClr w14:val="tx1"/>
                  </w14:solidFill>
                </w14:textFill>
              </w:rPr>
            </w:pPr>
          </w:p>
          <w:p w14:paraId="534EFC6A">
            <w:pPr>
              <w:pStyle w:val="9"/>
              <w:spacing w:line="225" w:lineRule="auto"/>
              <w:ind w:left="84" w:right="7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行政强制</w:t>
            </w:r>
          </w:p>
        </w:tc>
        <w:tc>
          <w:tcPr>
            <w:tcW w:w="6237" w:type="dxa"/>
          </w:tcPr>
          <w:p w14:paraId="5E927A6D">
            <w:pPr>
              <w:pStyle w:val="9"/>
              <w:spacing w:before="8" w:line="248" w:lineRule="exact"/>
              <w:ind w:left="17"/>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【法律】《中华人民共和国公路法</w:t>
            </w:r>
            <w:r>
              <w:rPr>
                <w:rFonts w:hint="eastAsia" w:ascii="宋体" w:hAnsi="宋体" w:eastAsia="宋体" w:cs="宋体"/>
                <w:color w:val="000000" w:themeColor="text1"/>
                <w:spacing w:val="-10"/>
                <w:sz w:val="20"/>
                <w14:textFill>
                  <w14:solidFill>
                    <w14:schemeClr w14:val="tx1"/>
                  </w14:solidFill>
                </w14:textFill>
              </w:rPr>
              <w:t>》</w:t>
            </w:r>
          </w:p>
          <w:p w14:paraId="7612C31A">
            <w:pPr>
              <w:pStyle w:val="9"/>
              <w:spacing w:before="4" w:line="225" w:lineRule="auto"/>
              <w:ind w:left="17" w:right="5"/>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第五十六条</w:t>
            </w:r>
            <w:r>
              <w:rPr>
                <w:rFonts w:hint="eastAsia" w:ascii="宋体" w:hAnsi="宋体" w:eastAsia="宋体" w:cs="宋体"/>
                <w:color w:val="000000" w:themeColor="text1"/>
                <w:spacing w:val="-8"/>
                <w:sz w:val="20"/>
                <w14:textFill>
                  <w14:solidFill>
                    <w14:schemeClr w14:val="tx1"/>
                  </w14:solidFill>
                </w14:textFill>
              </w:rPr>
              <w:t xml:space="preserve"> 除</w:t>
            </w:r>
            <w:r>
              <w:rPr>
                <w:rFonts w:hint="eastAsia" w:ascii="宋体" w:hAnsi="宋体" w:eastAsia="宋体" w:cs="宋体"/>
                <w:color w:val="000000" w:themeColor="text1"/>
                <w:spacing w:val="-4"/>
                <w:sz w:val="20"/>
                <w14:textFill>
                  <w14:solidFill>
                    <w14:schemeClr w14:val="tx1"/>
                  </w14:solidFill>
                </w14:textFill>
              </w:rPr>
              <w:t>公路防护、养护需要的以外，禁止在公路两侧的建筑控制</w:t>
            </w:r>
            <w:r>
              <w:rPr>
                <w:rFonts w:hint="eastAsia" w:ascii="宋体" w:hAnsi="宋体" w:eastAsia="宋体" w:cs="宋体"/>
                <w:color w:val="000000" w:themeColor="text1"/>
                <w:spacing w:val="-2"/>
                <w:sz w:val="20"/>
                <w14:textFill>
                  <w14:solidFill>
                    <w14:schemeClr w14:val="tx1"/>
                  </w14:solidFill>
                </w14:textFill>
              </w:rPr>
              <w:t>区内修建建筑物和地面构筑物;需要在建筑控制区内埋设管</w:t>
            </w:r>
            <w:r>
              <w:rPr>
                <w:rFonts w:hint="eastAsia" w:ascii="宋体" w:hAnsi="宋体" w:eastAsia="宋体" w:cs="宋体"/>
                <w:color w:val="000000" w:themeColor="text1"/>
                <w:spacing w:val="-48"/>
                <w:sz w:val="20"/>
                <w14:textFill>
                  <w14:solidFill>
                    <w14:schemeClr w14:val="tx1"/>
                  </w14:solidFill>
                </w14:textFill>
              </w:rPr>
              <w:t>线、</w:t>
            </w:r>
            <w:r>
              <w:rPr>
                <w:rFonts w:hint="eastAsia" w:ascii="宋体" w:hAnsi="宋体" w:eastAsia="宋体" w:cs="宋体"/>
                <w:color w:val="000000" w:themeColor="text1"/>
                <w:spacing w:val="-2"/>
                <w:sz w:val="20"/>
                <w14:textFill>
                  <w14:solidFill>
                    <w14:schemeClr w14:val="tx1"/>
                  </w14:solidFill>
                </w14:textFill>
              </w:rPr>
              <w:t>电缆等设施的应当事先经县级以上地方人民政府交通主管部门批准。</w:t>
            </w:r>
          </w:p>
          <w:p w14:paraId="457BCCC3">
            <w:pPr>
              <w:pStyle w:val="9"/>
              <w:spacing w:line="225" w:lineRule="auto"/>
              <w:ind w:left="17" w:right="32"/>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前款规定的建筑控制区的范围，由县级以上地方人民政府按照保障公路运行安全和节约用地的原则，依照国务院的规定划定。</w:t>
            </w:r>
          </w:p>
          <w:p w14:paraId="6699466E">
            <w:pPr>
              <w:pStyle w:val="9"/>
              <w:spacing w:line="225" w:lineRule="auto"/>
              <w:ind w:left="17" w:right="32"/>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建筑控制区范围经县级以上地方人民政府依照前款规定划定后，由县级以上地方人民政府交通主管部门设置标桩、界桩。任何单位和个人不</w:t>
            </w:r>
            <w:r>
              <w:rPr>
                <w:rFonts w:hint="eastAsia" w:ascii="宋体" w:hAnsi="宋体" w:eastAsia="宋体" w:cs="宋体"/>
                <w:color w:val="000000" w:themeColor="text1"/>
                <w:spacing w:val="-119"/>
                <w:sz w:val="20"/>
                <w14:textFill>
                  <w14:solidFill>
                    <w14:schemeClr w14:val="tx1"/>
                  </w14:solidFill>
                </w14:textFill>
              </w:rPr>
              <w:t>得</w:t>
            </w:r>
            <w:r>
              <w:rPr>
                <w:rFonts w:hint="eastAsia" w:ascii="宋体" w:hAnsi="宋体" w:eastAsia="宋体" w:cs="宋体"/>
                <w:color w:val="000000" w:themeColor="text1"/>
                <w:spacing w:val="-2"/>
                <w:sz w:val="20"/>
                <w14:textFill>
                  <w14:solidFill>
                    <w14:schemeClr w14:val="tx1"/>
                  </w14:solidFill>
                </w14:textFill>
              </w:rPr>
              <w:t>损坏、擅自挪动该标桩、界桩。</w:t>
            </w:r>
          </w:p>
          <w:p w14:paraId="5C9A2E5F">
            <w:pPr>
              <w:pStyle w:val="9"/>
              <w:spacing w:line="225" w:lineRule="auto"/>
              <w:ind w:left="17" w:right="27"/>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第八十一条 违反本法第五十六条规定，在公路建筑控制区内修建建筑</w:t>
            </w:r>
            <w:r>
              <w:rPr>
                <w:rFonts w:hint="eastAsia" w:ascii="宋体" w:hAnsi="宋体" w:eastAsia="宋体" w:cs="宋体"/>
                <w:color w:val="000000" w:themeColor="text1"/>
                <w:spacing w:val="-2"/>
                <w:sz w:val="20"/>
                <w14:textFill>
                  <w14:solidFill>
                    <w14:schemeClr w14:val="tx1"/>
                  </w14:solidFill>
                </w14:textFill>
              </w:rPr>
              <w:t>物、地面构筑物或者擅自埋设管线、电缆等设施的，由交通主管部门责令限期拆除，并可以处五万元以下的罚款。逾期不拆除的，由交通主</w:t>
            </w:r>
            <w:r>
              <w:rPr>
                <w:rFonts w:hint="eastAsia" w:ascii="宋体" w:hAnsi="宋体" w:eastAsia="宋体" w:cs="宋体"/>
                <w:color w:val="000000" w:themeColor="text1"/>
                <w:spacing w:val="-114"/>
                <w:sz w:val="20"/>
                <w14:textFill>
                  <w14:solidFill>
                    <w14:schemeClr w14:val="tx1"/>
                  </w14:solidFill>
                </w14:textFill>
              </w:rPr>
              <w:t>管</w:t>
            </w:r>
            <w:r>
              <w:rPr>
                <w:rFonts w:hint="eastAsia" w:ascii="宋体" w:hAnsi="宋体" w:eastAsia="宋体" w:cs="宋体"/>
                <w:color w:val="000000" w:themeColor="text1"/>
                <w:spacing w:val="-2"/>
                <w:sz w:val="20"/>
                <w14:textFill>
                  <w14:solidFill>
                    <w14:schemeClr w14:val="tx1"/>
                  </w14:solidFill>
                </w14:textFill>
              </w:rPr>
              <w:t>部门拆除，有关费用由建筑者、构筑者承担。</w:t>
            </w:r>
          </w:p>
          <w:p w14:paraId="09D64285">
            <w:pPr>
              <w:pStyle w:val="9"/>
              <w:spacing w:line="225" w:lineRule="auto"/>
              <w:ind w:left="17" w:right="1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【行政法规】《公路安全保护条例》第五十六条 违反本条例的规定，</w:t>
            </w:r>
            <w:r>
              <w:rPr>
                <w:rFonts w:hint="eastAsia" w:ascii="宋体" w:hAnsi="宋体" w:eastAsia="宋体" w:cs="宋体"/>
                <w:color w:val="000000" w:themeColor="text1"/>
                <w:spacing w:val="-4"/>
                <w:sz w:val="20"/>
                <w14:textFill>
                  <w14:solidFill>
                    <w14:schemeClr w14:val="tx1"/>
                  </w14:solidFill>
                </w14:textFill>
              </w:rPr>
              <w:t>有下列情形之一的，由公路管理机构责令限期拆除，可以处 5</w:t>
            </w:r>
            <w:r>
              <w:rPr>
                <w:rFonts w:hint="eastAsia" w:ascii="宋体" w:hAnsi="宋体" w:eastAsia="宋体" w:cs="宋体"/>
                <w:color w:val="000000" w:themeColor="text1"/>
                <w:spacing w:val="-13"/>
                <w:sz w:val="20"/>
                <w14:textFill>
                  <w14:solidFill>
                    <w14:schemeClr w14:val="tx1"/>
                  </w14:solidFill>
                </w14:textFill>
              </w:rPr>
              <w:t xml:space="preserve"> 万</w:t>
            </w:r>
            <w:r>
              <w:rPr>
                <w:rFonts w:hint="eastAsia" w:ascii="宋体" w:hAnsi="宋体" w:eastAsia="宋体" w:cs="宋体"/>
                <w:color w:val="000000" w:themeColor="text1"/>
                <w:spacing w:val="-4"/>
                <w:sz w:val="20"/>
                <w14:textFill>
                  <w14:solidFill>
                    <w14:schemeClr w14:val="tx1"/>
                  </w14:solidFill>
                </w14:textFill>
              </w:rPr>
              <w:t>元以下</w:t>
            </w:r>
            <w:r>
              <w:rPr>
                <w:rFonts w:hint="eastAsia" w:ascii="宋体" w:hAnsi="宋体" w:eastAsia="宋体" w:cs="宋体"/>
                <w:color w:val="000000" w:themeColor="text1"/>
                <w:spacing w:val="-2"/>
                <w:sz w:val="20"/>
                <w14:textFill>
                  <w14:solidFill>
                    <w14:schemeClr w14:val="tx1"/>
                  </w14:solidFill>
                </w14:textFill>
              </w:rPr>
              <w:t>的罚款。逾期不拆除的，由公路管理机构拆除，有关费用由违法行为</w:t>
            </w:r>
            <w:r>
              <w:rPr>
                <w:rFonts w:hint="eastAsia" w:ascii="宋体" w:hAnsi="宋体" w:eastAsia="宋体" w:cs="宋体"/>
                <w:color w:val="000000" w:themeColor="text1"/>
                <w:spacing w:val="-97"/>
                <w:sz w:val="20"/>
                <w14:textFill>
                  <w14:solidFill>
                    <w14:schemeClr w14:val="tx1"/>
                  </w14:solidFill>
                </w14:textFill>
              </w:rPr>
              <w:t>人</w:t>
            </w:r>
            <w:r>
              <w:rPr>
                <w:rFonts w:hint="eastAsia" w:ascii="宋体" w:hAnsi="宋体" w:eastAsia="宋体" w:cs="宋体"/>
                <w:color w:val="000000" w:themeColor="text1"/>
                <w:spacing w:val="-2"/>
                <w:sz w:val="20"/>
                <w14:textFill>
                  <w14:solidFill>
                    <w14:schemeClr w14:val="tx1"/>
                  </w14:solidFill>
                </w14:textFill>
              </w:rPr>
              <w:t>承担：（一）在公路建筑控制区内修建、扩建建筑物、地面构筑物或者未经许可埋设管线、电缆等设施的；（二）在公路建筑控制区外修建</w:t>
            </w:r>
            <w:r>
              <w:rPr>
                <w:rFonts w:hint="eastAsia" w:ascii="宋体" w:hAnsi="宋体" w:eastAsia="宋体" w:cs="宋体"/>
                <w:color w:val="000000" w:themeColor="text1"/>
                <w:spacing w:val="-10"/>
                <w:sz w:val="20"/>
                <w14:textFill>
                  <w14:solidFill>
                    <w14:schemeClr w14:val="tx1"/>
                  </w14:solidFill>
                </w14:textFill>
              </w:rPr>
              <w:t>的</w:t>
            </w:r>
          </w:p>
          <w:p w14:paraId="1ED7CB8E">
            <w:pPr>
              <w:pStyle w:val="9"/>
              <w:spacing w:line="209" w:lineRule="exact"/>
              <w:ind w:left="17"/>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建筑物、地面构筑物以及其他设施遮挡公路标志或者妨碍安全视距的</w:t>
            </w:r>
            <w:r>
              <w:rPr>
                <w:rFonts w:hint="eastAsia" w:ascii="宋体" w:hAnsi="宋体" w:eastAsia="宋体" w:cs="宋体"/>
                <w:color w:val="000000" w:themeColor="text1"/>
                <w:spacing w:val="-97"/>
                <w:sz w:val="20"/>
                <w14:textFill>
                  <w14:solidFill>
                    <w14:schemeClr w14:val="tx1"/>
                  </w14:solidFill>
                </w14:textFill>
              </w:rPr>
              <w:t>。</w:t>
            </w:r>
          </w:p>
        </w:tc>
        <w:tc>
          <w:tcPr>
            <w:tcW w:w="849" w:type="dxa"/>
          </w:tcPr>
          <w:p w14:paraId="3232A2D2">
            <w:pPr>
              <w:pStyle w:val="9"/>
              <w:rPr>
                <w:rFonts w:hint="eastAsia" w:ascii="宋体" w:hAnsi="宋体" w:eastAsia="宋体" w:cs="宋体"/>
                <w:color w:val="000000" w:themeColor="text1"/>
                <w:sz w:val="20"/>
                <w14:textFill>
                  <w14:solidFill>
                    <w14:schemeClr w14:val="tx1"/>
                  </w14:solidFill>
                </w14:textFill>
              </w:rPr>
            </w:pPr>
          </w:p>
          <w:p w14:paraId="6A352272">
            <w:pPr>
              <w:pStyle w:val="9"/>
              <w:rPr>
                <w:rFonts w:hint="eastAsia" w:ascii="宋体" w:hAnsi="宋体" w:eastAsia="宋体" w:cs="宋体"/>
                <w:color w:val="000000" w:themeColor="text1"/>
                <w:sz w:val="20"/>
                <w14:textFill>
                  <w14:solidFill>
                    <w14:schemeClr w14:val="tx1"/>
                  </w14:solidFill>
                </w14:textFill>
              </w:rPr>
            </w:pPr>
          </w:p>
          <w:p w14:paraId="19DB4735">
            <w:pPr>
              <w:pStyle w:val="9"/>
              <w:rPr>
                <w:rFonts w:hint="eastAsia" w:ascii="宋体" w:hAnsi="宋体" w:eastAsia="宋体" w:cs="宋体"/>
                <w:color w:val="000000" w:themeColor="text1"/>
                <w:sz w:val="20"/>
                <w14:textFill>
                  <w14:solidFill>
                    <w14:schemeClr w14:val="tx1"/>
                  </w14:solidFill>
                </w14:textFill>
              </w:rPr>
            </w:pPr>
          </w:p>
          <w:p w14:paraId="0DAE1DF6">
            <w:pPr>
              <w:pStyle w:val="9"/>
              <w:rPr>
                <w:rFonts w:hint="eastAsia" w:ascii="宋体" w:hAnsi="宋体" w:eastAsia="宋体" w:cs="宋体"/>
                <w:color w:val="000000" w:themeColor="text1"/>
                <w:sz w:val="20"/>
                <w14:textFill>
                  <w14:solidFill>
                    <w14:schemeClr w14:val="tx1"/>
                  </w14:solidFill>
                </w14:textFill>
              </w:rPr>
            </w:pPr>
          </w:p>
          <w:p w14:paraId="5E56708C">
            <w:pPr>
              <w:pStyle w:val="9"/>
              <w:rPr>
                <w:rFonts w:hint="eastAsia" w:ascii="宋体" w:hAnsi="宋体" w:eastAsia="宋体" w:cs="宋体"/>
                <w:color w:val="000000" w:themeColor="text1"/>
                <w:sz w:val="20"/>
                <w14:textFill>
                  <w14:solidFill>
                    <w14:schemeClr w14:val="tx1"/>
                  </w14:solidFill>
                </w14:textFill>
              </w:rPr>
            </w:pPr>
          </w:p>
          <w:p w14:paraId="60CC2151">
            <w:pPr>
              <w:pStyle w:val="9"/>
              <w:spacing w:before="4"/>
              <w:rPr>
                <w:rFonts w:hint="eastAsia" w:ascii="宋体" w:hAnsi="宋体" w:eastAsia="宋体" w:cs="宋体"/>
                <w:color w:val="000000" w:themeColor="text1"/>
                <w:sz w:val="23"/>
                <w14:textFill>
                  <w14:solidFill>
                    <w14:schemeClr w14:val="tx1"/>
                  </w14:solidFill>
                </w14:textFill>
              </w:rPr>
            </w:pPr>
          </w:p>
          <w:p w14:paraId="44CE7825">
            <w:pPr>
              <w:pStyle w:val="9"/>
              <w:spacing w:line="225" w:lineRule="auto"/>
              <w:ind w:left="25" w:right="14"/>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设区的市或县交通运输主管部门、公路管理机</w:t>
            </w:r>
            <w:r>
              <w:rPr>
                <w:rFonts w:hint="eastAsia" w:ascii="宋体" w:hAnsi="宋体" w:eastAsia="宋体" w:cs="宋体"/>
                <w:color w:val="000000" w:themeColor="text1"/>
                <w:spacing w:val="-10"/>
                <w:sz w:val="20"/>
                <w14:textFill>
                  <w14:solidFill>
                    <w14:schemeClr w14:val="tx1"/>
                  </w14:solidFill>
                </w14:textFill>
              </w:rPr>
              <w:t>构</w:t>
            </w:r>
          </w:p>
        </w:tc>
        <w:tc>
          <w:tcPr>
            <w:tcW w:w="964" w:type="dxa"/>
          </w:tcPr>
          <w:p w14:paraId="13293190">
            <w:pPr>
              <w:pStyle w:val="9"/>
              <w:rPr>
                <w:rFonts w:hint="eastAsia" w:ascii="宋体" w:hAnsi="宋体" w:eastAsia="宋体" w:cs="宋体"/>
                <w:color w:val="000000" w:themeColor="text1"/>
                <w:sz w:val="20"/>
                <w14:textFill>
                  <w14:solidFill>
                    <w14:schemeClr w14:val="tx1"/>
                  </w14:solidFill>
                </w14:textFill>
              </w:rPr>
            </w:pPr>
          </w:p>
          <w:p w14:paraId="65B4DBBB">
            <w:pPr>
              <w:pStyle w:val="9"/>
              <w:rPr>
                <w:rFonts w:hint="eastAsia" w:ascii="宋体" w:hAnsi="宋体" w:eastAsia="宋体" w:cs="宋体"/>
                <w:color w:val="000000" w:themeColor="text1"/>
                <w:sz w:val="20"/>
                <w14:textFill>
                  <w14:solidFill>
                    <w14:schemeClr w14:val="tx1"/>
                  </w14:solidFill>
                </w14:textFill>
              </w:rPr>
            </w:pPr>
          </w:p>
          <w:p w14:paraId="7FE68D17">
            <w:pPr>
              <w:pStyle w:val="9"/>
              <w:rPr>
                <w:rFonts w:hint="eastAsia" w:ascii="宋体" w:hAnsi="宋体" w:eastAsia="宋体" w:cs="宋体"/>
                <w:color w:val="000000" w:themeColor="text1"/>
                <w:sz w:val="20"/>
                <w14:textFill>
                  <w14:solidFill>
                    <w14:schemeClr w14:val="tx1"/>
                  </w14:solidFill>
                </w14:textFill>
              </w:rPr>
            </w:pPr>
          </w:p>
          <w:p w14:paraId="012674FC">
            <w:pPr>
              <w:pStyle w:val="9"/>
              <w:rPr>
                <w:rFonts w:hint="eastAsia" w:ascii="宋体" w:hAnsi="宋体" w:eastAsia="宋体" w:cs="宋体"/>
                <w:color w:val="000000" w:themeColor="text1"/>
                <w:sz w:val="20"/>
                <w14:textFill>
                  <w14:solidFill>
                    <w14:schemeClr w14:val="tx1"/>
                  </w14:solidFill>
                </w14:textFill>
              </w:rPr>
            </w:pPr>
          </w:p>
          <w:p w14:paraId="60481451">
            <w:pPr>
              <w:pStyle w:val="9"/>
              <w:rPr>
                <w:rFonts w:hint="eastAsia" w:ascii="宋体" w:hAnsi="宋体" w:eastAsia="宋体" w:cs="宋体"/>
                <w:color w:val="000000" w:themeColor="text1"/>
                <w:sz w:val="20"/>
                <w14:textFill>
                  <w14:solidFill>
                    <w14:schemeClr w14:val="tx1"/>
                  </w14:solidFill>
                </w14:textFill>
              </w:rPr>
            </w:pPr>
          </w:p>
          <w:p w14:paraId="797FA9C2">
            <w:pPr>
              <w:pStyle w:val="9"/>
              <w:rPr>
                <w:rFonts w:hint="eastAsia" w:ascii="宋体" w:hAnsi="宋体" w:eastAsia="宋体" w:cs="宋体"/>
                <w:color w:val="000000" w:themeColor="text1"/>
                <w:sz w:val="20"/>
                <w14:textFill>
                  <w14:solidFill>
                    <w14:schemeClr w14:val="tx1"/>
                  </w14:solidFill>
                </w14:textFill>
              </w:rPr>
            </w:pPr>
          </w:p>
          <w:p w14:paraId="630002AA">
            <w:pPr>
              <w:pStyle w:val="9"/>
              <w:rPr>
                <w:rFonts w:hint="eastAsia" w:ascii="宋体" w:hAnsi="宋体" w:eastAsia="宋体" w:cs="宋体"/>
                <w:color w:val="000000" w:themeColor="text1"/>
                <w:sz w:val="20"/>
                <w14:textFill>
                  <w14:solidFill>
                    <w14:schemeClr w14:val="tx1"/>
                  </w14:solidFill>
                </w14:textFill>
              </w:rPr>
            </w:pPr>
          </w:p>
          <w:p w14:paraId="7734D314">
            <w:pPr>
              <w:pStyle w:val="9"/>
              <w:spacing w:before="147" w:line="225" w:lineRule="auto"/>
              <w:ind w:left="18" w:right="3" w:hanging="5"/>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行政强制执</w:t>
            </w:r>
            <w:r>
              <w:rPr>
                <w:rFonts w:hint="eastAsia" w:ascii="宋体" w:hAnsi="宋体" w:eastAsia="宋体" w:cs="宋体"/>
                <w:color w:val="000000" w:themeColor="text1"/>
                <w:spacing w:val="-65"/>
                <w:sz w:val="20"/>
                <w14:textFill>
                  <w14:solidFill>
                    <w14:schemeClr w14:val="tx1"/>
                  </w14:solidFill>
                </w14:textFill>
              </w:rPr>
              <w:t>行</w:t>
            </w:r>
            <w:r>
              <w:rPr>
                <w:rFonts w:hint="eastAsia" w:ascii="宋体" w:hAnsi="宋体" w:eastAsia="宋体" w:cs="宋体"/>
                <w:color w:val="000000" w:themeColor="text1"/>
                <w:spacing w:val="-4"/>
                <w:sz w:val="20"/>
                <w14:textFill>
                  <w14:solidFill>
                    <w14:schemeClr w14:val="tx1"/>
                  </w14:solidFill>
                </w14:textFill>
              </w:rPr>
              <w:t>（强制拆除）</w:t>
            </w:r>
          </w:p>
        </w:tc>
      </w:tr>
      <w:tr w14:paraId="0F948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1" w:hRule="atLeast"/>
        </w:trPr>
        <w:tc>
          <w:tcPr>
            <w:tcW w:w="398" w:type="dxa"/>
          </w:tcPr>
          <w:p w14:paraId="44925C33">
            <w:pPr>
              <w:pStyle w:val="9"/>
              <w:rPr>
                <w:rFonts w:hint="eastAsia" w:ascii="宋体" w:hAnsi="宋体" w:eastAsia="宋体" w:cs="宋体"/>
                <w:color w:val="000000" w:themeColor="text1"/>
                <w:sz w:val="20"/>
                <w14:textFill>
                  <w14:solidFill>
                    <w14:schemeClr w14:val="tx1"/>
                  </w14:solidFill>
                </w14:textFill>
              </w:rPr>
            </w:pPr>
          </w:p>
          <w:p w14:paraId="1A401668">
            <w:pPr>
              <w:pStyle w:val="9"/>
              <w:rPr>
                <w:rFonts w:hint="eastAsia" w:ascii="宋体" w:hAnsi="宋体" w:eastAsia="宋体" w:cs="宋体"/>
                <w:color w:val="000000" w:themeColor="text1"/>
                <w:sz w:val="20"/>
                <w14:textFill>
                  <w14:solidFill>
                    <w14:schemeClr w14:val="tx1"/>
                  </w14:solidFill>
                </w14:textFill>
              </w:rPr>
            </w:pPr>
          </w:p>
          <w:p w14:paraId="6053CFE9">
            <w:pPr>
              <w:pStyle w:val="9"/>
              <w:spacing w:before="2"/>
              <w:rPr>
                <w:rFonts w:hint="eastAsia" w:ascii="宋体" w:hAnsi="宋体" w:eastAsia="宋体" w:cs="宋体"/>
                <w:color w:val="000000" w:themeColor="text1"/>
                <w:sz w:val="24"/>
                <w14:textFill>
                  <w14:solidFill>
                    <w14:schemeClr w14:val="tx1"/>
                  </w14:solidFill>
                </w14:textFill>
              </w:rPr>
            </w:pPr>
          </w:p>
          <w:p w14:paraId="7787BAFB">
            <w:pPr>
              <w:pStyle w:val="9"/>
              <w:ind w:right="137"/>
              <w:jc w:val="righ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w w:val="99"/>
                <w:sz w:val="20"/>
                <w14:textFill>
                  <w14:solidFill>
                    <w14:schemeClr w14:val="tx1"/>
                  </w14:solidFill>
                </w14:textFill>
              </w:rPr>
              <w:t>3</w:t>
            </w:r>
          </w:p>
        </w:tc>
        <w:tc>
          <w:tcPr>
            <w:tcW w:w="1303" w:type="dxa"/>
          </w:tcPr>
          <w:p w14:paraId="6FE04C20">
            <w:pPr>
              <w:pStyle w:val="9"/>
              <w:spacing w:before="112" w:line="225" w:lineRule="auto"/>
              <w:ind w:left="14" w:right="8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对未经批准，擅自挖掘道 路、占用道路施工或者从事其他影响道路交通安全活动的强制措施</w:t>
            </w:r>
          </w:p>
        </w:tc>
        <w:tc>
          <w:tcPr>
            <w:tcW w:w="566" w:type="dxa"/>
          </w:tcPr>
          <w:p w14:paraId="2DA60168">
            <w:pPr>
              <w:pStyle w:val="9"/>
              <w:rPr>
                <w:rFonts w:hint="eastAsia" w:ascii="宋体" w:hAnsi="宋体" w:eastAsia="宋体" w:cs="宋体"/>
                <w:color w:val="000000" w:themeColor="text1"/>
                <w:sz w:val="20"/>
                <w14:textFill>
                  <w14:solidFill>
                    <w14:schemeClr w14:val="tx1"/>
                  </w14:solidFill>
                </w14:textFill>
              </w:rPr>
            </w:pPr>
          </w:p>
          <w:p w14:paraId="351B1DFA">
            <w:pPr>
              <w:pStyle w:val="9"/>
              <w:rPr>
                <w:rFonts w:hint="eastAsia" w:ascii="宋体" w:hAnsi="宋体" w:eastAsia="宋体" w:cs="宋体"/>
                <w:color w:val="000000" w:themeColor="text1"/>
                <w:sz w:val="20"/>
                <w14:textFill>
                  <w14:solidFill>
                    <w14:schemeClr w14:val="tx1"/>
                  </w14:solidFill>
                </w14:textFill>
              </w:rPr>
            </w:pPr>
          </w:p>
          <w:p w14:paraId="09578691">
            <w:pPr>
              <w:pStyle w:val="9"/>
              <w:spacing w:before="9"/>
              <w:rPr>
                <w:rFonts w:hint="eastAsia" w:ascii="宋体" w:hAnsi="宋体" w:eastAsia="宋体" w:cs="宋体"/>
                <w:color w:val="000000" w:themeColor="text1"/>
                <w:sz w:val="15"/>
                <w14:textFill>
                  <w14:solidFill>
                    <w14:schemeClr w14:val="tx1"/>
                  </w14:solidFill>
                </w14:textFill>
              </w:rPr>
            </w:pPr>
          </w:p>
          <w:p w14:paraId="6F675CB3">
            <w:pPr>
              <w:pStyle w:val="9"/>
              <w:spacing w:line="225" w:lineRule="auto"/>
              <w:ind w:left="84" w:right="7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行政强制</w:t>
            </w:r>
          </w:p>
        </w:tc>
        <w:tc>
          <w:tcPr>
            <w:tcW w:w="6237" w:type="dxa"/>
          </w:tcPr>
          <w:p w14:paraId="13BCDB80">
            <w:pPr>
              <w:pStyle w:val="9"/>
              <w:rPr>
                <w:rFonts w:hint="eastAsia" w:ascii="宋体" w:hAnsi="宋体" w:eastAsia="宋体" w:cs="宋体"/>
                <w:color w:val="000000" w:themeColor="text1"/>
                <w:sz w:val="20"/>
                <w14:textFill>
                  <w14:solidFill>
                    <w14:schemeClr w14:val="tx1"/>
                  </w14:solidFill>
                </w14:textFill>
              </w:rPr>
            </w:pPr>
          </w:p>
          <w:p w14:paraId="2425AE3A">
            <w:pPr>
              <w:pStyle w:val="9"/>
              <w:rPr>
                <w:rFonts w:hint="eastAsia" w:ascii="宋体" w:hAnsi="宋体" w:eastAsia="宋体" w:cs="宋体"/>
                <w:color w:val="000000" w:themeColor="text1"/>
                <w:sz w:val="17"/>
                <w14:textFill>
                  <w14:solidFill>
                    <w14:schemeClr w14:val="tx1"/>
                  </w14:solidFill>
                </w14:textFill>
              </w:rPr>
            </w:pPr>
          </w:p>
          <w:p w14:paraId="0A0E36EF">
            <w:pPr>
              <w:pStyle w:val="9"/>
              <w:spacing w:line="225" w:lineRule="auto"/>
              <w:ind w:left="17" w:right="2"/>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【法</w:t>
            </w:r>
            <w:r>
              <w:rPr>
                <w:rFonts w:hint="eastAsia" w:ascii="宋体" w:hAnsi="宋体" w:eastAsia="宋体" w:cs="宋体"/>
                <w:color w:val="000000" w:themeColor="text1"/>
                <w:spacing w:val="-32"/>
                <w:sz w:val="20"/>
                <w14:textFill>
                  <w14:solidFill>
                    <w14:schemeClr w14:val="tx1"/>
                  </w14:solidFill>
                </w14:textFill>
              </w:rPr>
              <w:t>律】</w:t>
            </w:r>
            <w:r>
              <w:rPr>
                <w:rFonts w:hint="eastAsia" w:ascii="宋体" w:hAnsi="宋体" w:eastAsia="宋体" w:cs="宋体"/>
                <w:color w:val="000000" w:themeColor="text1"/>
                <w:sz w:val="20"/>
                <w14:textFill>
                  <w14:solidFill>
                    <w14:schemeClr w14:val="tx1"/>
                  </w14:solidFill>
                </w14:textFill>
              </w:rPr>
              <w:t>《中华人民共和国道路交通安全</w:t>
            </w:r>
            <w:r>
              <w:rPr>
                <w:rFonts w:hint="eastAsia" w:ascii="宋体" w:hAnsi="宋体" w:eastAsia="宋体" w:cs="宋体"/>
                <w:color w:val="000000" w:themeColor="text1"/>
                <w:spacing w:val="6"/>
                <w:sz w:val="20"/>
                <w14:textFill>
                  <w14:solidFill>
                    <w14:schemeClr w14:val="tx1"/>
                  </w14:solidFill>
                </w14:textFill>
              </w:rPr>
              <w:t>法》</w:t>
            </w:r>
            <w:r>
              <w:rPr>
                <w:rFonts w:hint="eastAsia" w:ascii="宋体" w:hAnsi="宋体" w:eastAsia="宋体" w:cs="宋体"/>
                <w:color w:val="000000" w:themeColor="text1"/>
                <w:sz w:val="20"/>
                <w14:textFill>
                  <w14:solidFill>
                    <w14:schemeClr w14:val="tx1"/>
                  </w14:solidFill>
                </w14:textFill>
              </w:rPr>
              <w:t>第一百零四条</w:t>
            </w:r>
            <w:r>
              <w:rPr>
                <w:rFonts w:hint="eastAsia" w:ascii="宋体" w:hAnsi="宋体" w:eastAsia="宋体" w:cs="宋体"/>
                <w:color w:val="000000" w:themeColor="text1"/>
                <w:spacing w:val="-13"/>
                <w:sz w:val="20"/>
                <w14:textFill>
                  <w14:solidFill>
                    <w14:schemeClr w14:val="tx1"/>
                  </w14:solidFill>
                </w14:textFill>
              </w:rPr>
              <w:t xml:space="preserve"> 未</w:t>
            </w:r>
            <w:r>
              <w:rPr>
                <w:rFonts w:hint="eastAsia" w:ascii="宋体" w:hAnsi="宋体" w:eastAsia="宋体" w:cs="宋体"/>
                <w:color w:val="000000" w:themeColor="text1"/>
                <w:sz w:val="20"/>
                <w14:textFill>
                  <w14:solidFill>
                    <w14:schemeClr w14:val="tx1"/>
                  </w14:solidFill>
                </w14:textFill>
              </w:rPr>
              <w:t>经批准</w:t>
            </w:r>
            <w:r>
              <w:rPr>
                <w:rFonts w:hint="eastAsia" w:ascii="宋体" w:hAnsi="宋体" w:eastAsia="宋体" w:cs="宋体"/>
                <w:color w:val="000000" w:themeColor="text1"/>
                <w:w w:val="80"/>
                <w:sz w:val="20"/>
                <w14:textFill>
                  <w14:solidFill>
                    <w14:schemeClr w14:val="tx1"/>
                  </w14:solidFill>
                </w14:textFill>
              </w:rPr>
              <w:t>，</w:t>
            </w:r>
            <w:r>
              <w:rPr>
                <w:rFonts w:hint="eastAsia" w:ascii="宋体" w:hAnsi="宋体" w:eastAsia="宋体" w:cs="宋体"/>
                <w:color w:val="000000" w:themeColor="text1"/>
                <w:spacing w:val="-2"/>
                <w:sz w:val="20"/>
                <w14:textFill>
                  <w14:solidFill>
                    <w14:schemeClr w14:val="tx1"/>
                  </w14:solidFill>
                </w14:textFill>
              </w:rPr>
              <w:t>擅自挖掘道路、占用道路施工或者从事其他影响道路交通安全活动的，由道路主管部门责令停止违法行为，并恢复原状，可以依法给予罚款；致使通行的人员、车辆及其他财产遭受损失的，依法承担赔偿责任。</w:t>
            </w:r>
          </w:p>
        </w:tc>
        <w:tc>
          <w:tcPr>
            <w:tcW w:w="849" w:type="dxa"/>
          </w:tcPr>
          <w:p w14:paraId="7F1FF8C6">
            <w:pPr>
              <w:pStyle w:val="9"/>
              <w:spacing w:before="1"/>
              <w:rPr>
                <w:rFonts w:hint="eastAsia" w:ascii="宋体" w:hAnsi="宋体" w:eastAsia="宋体" w:cs="宋体"/>
                <w:color w:val="000000" w:themeColor="text1"/>
                <w:sz w:val="18"/>
                <w14:textFill>
                  <w14:solidFill>
                    <w14:schemeClr w14:val="tx1"/>
                  </w14:solidFill>
                </w14:textFill>
              </w:rPr>
            </w:pPr>
          </w:p>
          <w:p w14:paraId="3D70D6FF">
            <w:pPr>
              <w:pStyle w:val="9"/>
              <w:spacing w:line="225" w:lineRule="auto"/>
              <w:ind w:left="25" w:right="14"/>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设区的市或县交通运输主管部门、公路管理机</w:t>
            </w:r>
            <w:r>
              <w:rPr>
                <w:rFonts w:hint="eastAsia" w:ascii="宋体" w:hAnsi="宋体" w:eastAsia="宋体" w:cs="宋体"/>
                <w:color w:val="000000" w:themeColor="text1"/>
                <w:spacing w:val="-10"/>
                <w:sz w:val="20"/>
                <w14:textFill>
                  <w14:solidFill>
                    <w14:schemeClr w14:val="tx1"/>
                  </w14:solidFill>
                </w14:textFill>
              </w:rPr>
              <w:t>构</w:t>
            </w:r>
          </w:p>
        </w:tc>
        <w:tc>
          <w:tcPr>
            <w:tcW w:w="964" w:type="dxa"/>
          </w:tcPr>
          <w:p w14:paraId="0EB88B43">
            <w:pPr>
              <w:pStyle w:val="9"/>
              <w:rPr>
                <w:rFonts w:hint="eastAsia" w:ascii="宋体" w:hAnsi="宋体" w:eastAsia="宋体" w:cs="宋体"/>
                <w:color w:val="000000" w:themeColor="text1"/>
                <w:sz w:val="20"/>
                <w14:textFill>
                  <w14:solidFill>
                    <w14:schemeClr w14:val="tx1"/>
                  </w14:solidFill>
                </w14:textFill>
              </w:rPr>
            </w:pPr>
          </w:p>
          <w:p w14:paraId="0369C9D8">
            <w:pPr>
              <w:pStyle w:val="9"/>
              <w:spacing w:before="4"/>
              <w:rPr>
                <w:rFonts w:hint="eastAsia" w:ascii="宋体" w:hAnsi="宋体" w:eastAsia="宋体" w:cs="宋体"/>
                <w:color w:val="000000" w:themeColor="text1"/>
                <w:sz w:val="26"/>
                <w14:textFill>
                  <w14:solidFill>
                    <w14:schemeClr w14:val="tx1"/>
                  </w14:solidFill>
                </w14:textFill>
              </w:rPr>
            </w:pPr>
          </w:p>
          <w:p w14:paraId="0FC01542">
            <w:pPr>
              <w:pStyle w:val="9"/>
              <w:spacing w:before="1" w:line="225" w:lineRule="auto"/>
              <w:ind w:left="18" w:right="3" w:hanging="5"/>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行政强制执</w:t>
            </w:r>
            <w:r>
              <w:rPr>
                <w:rFonts w:hint="eastAsia" w:ascii="宋体" w:hAnsi="宋体" w:eastAsia="宋体" w:cs="宋体"/>
                <w:color w:val="000000" w:themeColor="text1"/>
                <w:spacing w:val="-65"/>
                <w:sz w:val="20"/>
                <w14:textFill>
                  <w14:solidFill>
                    <w14:schemeClr w14:val="tx1"/>
                  </w14:solidFill>
                </w14:textFill>
              </w:rPr>
              <w:t>行</w:t>
            </w:r>
            <w:r>
              <w:rPr>
                <w:rFonts w:hint="eastAsia" w:ascii="宋体" w:hAnsi="宋体" w:eastAsia="宋体" w:cs="宋体"/>
                <w:color w:val="000000" w:themeColor="text1"/>
                <w:spacing w:val="-4"/>
                <w:sz w:val="20"/>
                <w14:textFill>
                  <w14:solidFill>
                    <w14:schemeClr w14:val="tx1"/>
                  </w14:solidFill>
                </w14:textFill>
              </w:rPr>
              <w:t>（恢复原状）</w:t>
            </w:r>
          </w:p>
        </w:tc>
      </w:tr>
      <w:tr w14:paraId="64C9D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7" w:hRule="atLeast"/>
        </w:trPr>
        <w:tc>
          <w:tcPr>
            <w:tcW w:w="398" w:type="dxa"/>
          </w:tcPr>
          <w:p w14:paraId="1D5A473F">
            <w:pPr>
              <w:pStyle w:val="9"/>
              <w:rPr>
                <w:rFonts w:hint="eastAsia" w:ascii="宋体" w:hAnsi="宋体" w:eastAsia="宋体" w:cs="宋体"/>
                <w:color w:val="000000" w:themeColor="text1"/>
                <w:sz w:val="20"/>
                <w14:textFill>
                  <w14:solidFill>
                    <w14:schemeClr w14:val="tx1"/>
                  </w14:solidFill>
                </w14:textFill>
              </w:rPr>
            </w:pPr>
          </w:p>
          <w:p w14:paraId="0F07FCE2">
            <w:pPr>
              <w:pStyle w:val="9"/>
              <w:rPr>
                <w:rFonts w:hint="eastAsia" w:ascii="宋体" w:hAnsi="宋体" w:eastAsia="宋体" w:cs="宋体"/>
                <w:color w:val="000000" w:themeColor="text1"/>
                <w:sz w:val="20"/>
                <w14:textFill>
                  <w14:solidFill>
                    <w14:schemeClr w14:val="tx1"/>
                  </w14:solidFill>
                </w14:textFill>
              </w:rPr>
            </w:pPr>
          </w:p>
          <w:p w14:paraId="6F1B3047">
            <w:pPr>
              <w:pStyle w:val="9"/>
              <w:rPr>
                <w:rFonts w:hint="eastAsia" w:ascii="宋体" w:hAnsi="宋体" w:eastAsia="宋体" w:cs="宋体"/>
                <w:color w:val="000000" w:themeColor="text1"/>
                <w:sz w:val="20"/>
                <w14:textFill>
                  <w14:solidFill>
                    <w14:schemeClr w14:val="tx1"/>
                  </w14:solidFill>
                </w14:textFill>
              </w:rPr>
            </w:pPr>
          </w:p>
          <w:p w14:paraId="26EB52F0">
            <w:pPr>
              <w:pStyle w:val="9"/>
              <w:rPr>
                <w:rFonts w:hint="eastAsia" w:ascii="宋体" w:hAnsi="宋体" w:eastAsia="宋体" w:cs="宋体"/>
                <w:color w:val="000000" w:themeColor="text1"/>
                <w:sz w:val="20"/>
                <w14:textFill>
                  <w14:solidFill>
                    <w14:schemeClr w14:val="tx1"/>
                  </w14:solidFill>
                </w14:textFill>
              </w:rPr>
            </w:pPr>
          </w:p>
          <w:p w14:paraId="5CC46B33">
            <w:pPr>
              <w:pStyle w:val="9"/>
              <w:rPr>
                <w:rFonts w:hint="eastAsia" w:ascii="宋体" w:hAnsi="宋体" w:eastAsia="宋体" w:cs="宋体"/>
                <w:color w:val="000000" w:themeColor="text1"/>
                <w:sz w:val="20"/>
                <w14:textFill>
                  <w14:solidFill>
                    <w14:schemeClr w14:val="tx1"/>
                  </w14:solidFill>
                </w14:textFill>
              </w:rPr>
            </w:pPr>
          </w:p>
          <w:p w14:paraId="54B82976">
            <w:pPr>
              <w:pStyle w:val="9"/>
              <w:spacing w:before="7"/>
              <w:rPr>
                <w:rFonts w:hint="eastAsia" w:ascii="宋体" w:hAnsi="宋体" w:eastAsia="宋体" w:cs="宋体"/>
                <w:color w:val="000000" w:themeColor="text1"/>
                <w:sz w:val="14"/>
                <w14:textFill>
                  <w14:solidFill>
                    <w14:schemeClr w14:val="tx1"/>
                  </w14:solidFill>
                </w14:textFill>
              </w:rPr>
            </w:pPr>
          </w:p>
          <w:p w14:paraId="67D00530">
            <w:pPr>
              <w:pStyle w:val="9"/>
              <w:ind w:right="137"/>
              <w:jc w:val="righ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w w:val="99"/>
                <w:sz w:val="20"/>
                <w14:textFill>
                  <w14:solidFill>
                    <w14:schemeClr w14:val="tx1"/>
                  </w14:solidFill>
                </w14:textFill>
              </w:rPr>
              <w:t>4</w:t>
            </w:r>
          </w:p>
        </w:tc>
        <w:tc>
          <w:tcPr>
            <w:tcW w:w="1303" w:type="dxa"/>
          </w:tcPr>
          <w:p w14:paraId="1B16F5CA">
            <w:pPr>
              <w:pStyle w:val="9"/>
              <w:rPr>
                <w:rFonts w:hint="eastAsia" w:ascii="宋体" w:hAnsi="宋体" w:eastAsia="宋体" w:cs="宋体"/>
                <w:color w:val="000000" w:themeColor="text1"/>
                <w:sz w:val="20"/>
                <w14:textFill>
                  <w14:solidFill>
                    <w14:schemeClr w14:val="tx1"/>
                  </w14:solidFill>
                </w14:textFill>
              </w:rPr>
            </w:pPr>
          </w:p>
          <w:p w14:paraId="20690EFC">
            <w:pPr>
              <w:pStyle w:val="9"/>
              <w:spacing w:before="7"/>
              <w:rPr>
                <w:rFonts w:hint="eastAsia" w:ascii="宋体" w:hAnsi="宋体" w:eastAsia="宋体" w:cs="宋体"/>
                <w:color w:val="000000" w:themeColor="text1"/>
                <w:sz w:val="20"/>
                <w14:textFill>
                  <w14:solidFill>
                    <w14:schemeClr w14:val="tx1"/>
                  </w14:solidFill>
                </w14:textFill>
              </w:rPr>
            </w:pPr>
          </w:p>
          <w:p w14:paraId="74BFBE66">
            <w:pPr>
              <w:pStyle w:val="9"/>
              <w:spacing w:line="225" w:lineRule="auto"/>
              <w:ind w:left="14" w:right="8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对经批准进行超限运输的车辆，未按照指定时间、路线和速度行驶，由公路管理机构责令改正，拒不改正的行为的行政强</w:t>
            </w:r>
            <w:r>
              <w:rPr>
                <w:rFonts w:hint="eastAsia" w:ascii="宋体" w:hAnsi="宋体" w:eastAsia="宋体" w:cs="宋体"/>
                <w:color w:val="000000" w:themeColor="text1"/>
                <w:spacing w:val="-10"/>
                <w:sz w:val="20"/>
                <w14:textFill>
                  <w14:solidFill>
                    <w14:schemeClr w14:val="tx1"/>
                  </w14:solidFill>
                </w14:textFill>
              </w:rPr>
              <w:t>制</w:t>
            </w:r>
          </w:p>
        </w:tc>
        <w:tc>
          <w:tcPr>
            <w:tcW w:w="566" w:type="dxa"/>
          </w:tcPr>
          <w:p w14:paraId="00C2A3BA">
            <w:pPr>
              <w:pStyle w:val="9"/>
              <w:rPr>
                <w:rFonts w:hint="eastAsia" w:ascii="宋体" w:hAnsi="宋体" w:eastAsia="宋体" w:cs="宋体"/>
                <w:color w:val="000000" w:themeColor="text1"/>
                <w:sz w:val="20"/>
                <w14:textFill>
                  <w14:solidFill>
                    <w14:schemeClr w14:val="tx1"/>
                  </w14:solidFill>
                </w14:textFill>
              </w:rPr>
            </w:pPr>
          </w:p>
          <w:p w14:paraId="409ED32B">
            <w:pPr>
              <w:pStyle w:val="9"/>
              <w:rPr>
                <w:rFonts w:hint="eastAsia" w:ascii="宋体" w:hAnsi="宋体" w:eastAsia="宋体" w:cs="宋体"/>
                <w:color w:val="000000" w:themeColor="text1"/>
                <w:sz w:val="20"/>
                <w14:textFill>
                  <w14:solidFill>
                    <w14:schemeClr w14:val="tx1"/>
                  </w14:solidFill>
                </w14:textFill>
              </w:rPr>
            </w:pPr>
          </w:p>
          <w:p w14:paraId="01272FC2">
            <w:pPr>
              <w:pStyle w:val="9"/>
              <w:rPr>
                <w:rFonts w:hint="eastAsia" w:ascii="宋体" w:hAnsi="宋体" w:eastAsia="宋体" w:cs="宋体"/>
                <w:color w:val="000000" w:themeColor="text1"/>
                <w:sz w:val="20"/>
                <w14:textFill>
                  <w14:solidFill>
                    <w14:schemeClr w14:val="tx1"/>
                  </w14:solidFill>
                </w14:textFill>
              </w:rPr>
            </w:pPr>
          </w:p>
          <w:p w14:paraId="3FC9034F">
            <w:pPr>
              <w:pStyle w:val="9"/>
              <w:rPr>
                <w:rFonts w:hint="eastAsia" w:ascii="宋体" w:hAnsi="宋体" w:eastAsia="宋体" w:cs="宋体"/>
                <w:color w:val="000000" w:themeColor="text1"/>
                <w:sz w:val="20"/>
                <w14:textFill>
                  <w14:solidFill>
                    <w14:schemeClr w14:val="tx1"/>
                  </w14:solidFill>
                </w14:textFill>
              </w:rPr>
            </w:pPr>
          </w:p>
          <w:p w14:paraId="0FF1BE63">
            <w:pPr>
              <w:pStyle w:val="9"/>
              <w:spacing w:before="1"/>
              <w:rPr>
                <w:rFonts w:hint="eastAsia" w:ascii="宋体" w:hAnsi="宋体" w:eastAsia="宋体" w:cs="宋体"/>
                <w:color w:val="000000" w:themeColor="text1"/>
                <w:sz w:val="26"/>
                <w14:textFill>
                  <w14:solidFill>
                    <w14:schemeClr w14:val="tx1"/>
                  </w14:solidFill>
                </w14:textFill>
              </w:rPr>
            </w:pPr>
          </w:p>
          <w:p w14:paraId="1221A189">
            <w:pPr>
              <w:pStyle w:val="9"/>
              <w:spacing w:line="225" w:lineRule="auto"/>
              <w:ind w:left="84" w:right="7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行政强制</w:t>
            </w:r>
          </w:p>
        </w:tc>
        <w:tc>
          <w:tcPr>
            <w:tcW w:w="6237" w:type="dxa"/>
          </w:tcPr>
          <w:p w14:paraId="769C8397">
            <w:pPr>
              <w:pStyle w:val="9"/>
              <w:rPr>
                <w:rFonts w:hint="eastAsia" w:ascii="宋体" w:hAnsi="宋体" w:eastAsia="宋体" w:cs="宋体"/>
                <w:color w:val="000000" w:themeColor="text1"/>
                <w:sz w:val="20"/>
                <w14:textFill>
                  <w14:solidFill>
                    <w14:schemeClr w14:val="tx1"/>
                  </w14:solidFill>
                </w14:textFill>
              </w:rPr>
            </w:pPr>
          </w:p>
          <w:p w14:paraId="4F900966">
            <w:pPr>
              <w:pStyle w:val="9"/>
              <w:spacing w:before="7"/>
              <w:rPr>
                <w:rFonts w:hint="eastAsia" w:ascii="宋体" w:hAnsi="宋体" w:eastAsia="宋体" w:cs="宋体"/>
                <w:color w:val="000000" w:themeColor="text1"/>
                <w:sz w:val="20"/>
                <w14:textFill>
                  <w14:solidFill>
                    <w14:schemeClr w14:val="tx1"/>
                  </w14:solidFill>
                </w14:textFill>
              </w:rPr>
            </w:pPr>
          </w:p>
          <w:p w14:paraId="7D1A928D">
            <w:pPr>
              <w:pStyle w:val="9"/>
              <w:spacing w:line="225" w:lineRule="auto"/>
              <w:ind w:left="17" w:right="2"/>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【行政法规】《公路安全保护条例》第六十五条 违反本条例的规定，</w:t>
            </w:r>
            <w:r>
              <w:rPr>
                <w:rFonts w:hint="eastAsia" w:ascii="宋体" w:hAnsi="宋体" w:eastAsia="宋体" w:cs="宋体"/>
                <w:color w:val="000000" w:themeColor="text1"/>
                <w:spacing w:val="-2"/>
                <w:sz w:val="20"/>
                <w14:textFill>
                  <w14:solidFill>
                    <w14:schemeClr w14:val="tx1"/>
                  </w14:solidFill>
                </w14:textFill>
              </w:rPr>
              <w:t>经批准进行超限运输的车辆，未按照指定时间、路线和速度行驶的，由公路管理机构或者公安机关交通管理部门责令改正；拒不改正的，公路</w:t>
            </w:r>
            <w:r>
              <w:rPr>
                <w:rFonts w:hint="eastAsia" w:ascii="宋体" w:hAnsi="宋体" w:eastAsia="宋体" w:cs="宋体"/>
                <w:color w:val="000000" w:themeColor="text1"/>
                <w:sz w:val="20"/>
                <w14:textFill>
                  <w14:solidFill>
                    <w14:schemeClr w14:val="tx1"/>
                  </w14:solidFill>
                </w14:textFill>
              </w:rPr>
              <w:t>管理机构或者公安机关交通管理部门可以扣留车辆。</w:t>
            </w:r>
            <w:r>
              <w:rPr>
                <w:rFonts w:hint="eastAsia" w:ascii="宋体" w:hAnsi="宋体" w:eastAsia="宋体" w:cs="宋体"/>
                <w:color w:val="000000" w:themeColor="text1"/>
                <w:spacing w:val="317"/>
                <w:sz w:val="20"/>
                <w14:textFill>
                  <w14:solidFill>
                    <w14:schemeClr w14:val="tx1"/>
                  </w14:solidFill>
                </w14:textFill>
              </w:rPr>
              <w:t xml:space="preserve"> </w:t>
            </w:r>
            <w:r>
              <w:rPr>
                <w:rFonts w:hint="eastAsia" w:ascii="宋体" w:hAnsi="宋体" w:eastAsia="宋体" w:cs="宋体"/>
                <w:color w:val="000000" w:themeColor="text1"/>
                <w:sz w:val="20"/>
                <w14:textFill>
                  <w14:solidFill>
                    <w14:schemeClr w14:val="tx1"/>
                  </w14:solidFill>
                </w14:textFill>
              </w:rPr>
              <w:t>未随车携带</w:t>
            </w:r>
            <w:r>
              <w:rPr>
                <w:rFonts w:hint="eastAsia" w:ascii="宋体" w:hAnsi="宋体" w:eastAsia="宋体" w:cs="宋体"/>
                <w:color w:val="000000" w:themeColor="text1"/>
                <w:spacing w:val="-108"/>
                <w:sz w:val="20"/>
                <w14:textFill>
                  <w14:solidFill>
                    <w14:schemeClr w14:val="tx1"/>
                  </w14:solidFill>
                </w14:textFill>
              </w:rPr>
              <w:t>超</w:t>
            </w:r>
            <w:r>
              <w:rPr>
                <w:rFonts w:hint="eastAsia" w:ascii="宋体" w:hAnsi="宋体" w:eastAsia="宋体" w:cs="宋体"/>
                <w:color w:val="000000" w:themeColor="text1"/>
                <w:spacing w:val="-2"/>
                <w:sz w:val="20"/>
                <w14:textFill>
                  <w14:solidFill>
                    <w14:schemeClr w14:val="tx1"/>
                  </w14:solidFill>
                </w14:textFill>
              </w:rPr>
              <w:t>限运输车辆通行证的，由公路管理机构扣留车辆，责令车辆驾驶人提供</w:t>
            </w:r>
            <w:r>
              <w:rPr>
                <w:rFonts w:hint="eastAsia" w:ascii="宋体" w:hAnsi="宋体" w:eastAsia="宋体" w:cs="宋体"/>
                <w:color w:val="000000" w:themeColor="text1"/>
                <w:sz w:val="20"/>
                <w14:textFill>
                  <w14:solidFill>
                    <w14:schemeClr w14:val="tx1"/>
                  </w14:solidFill>
                </w14:textFill>
              </w:rPr>
              <w:t>超限运输车辆通行证或者相应的证明。</w:t>
            </w:r>
            <w:r>
              <w:rPr>
                <w:rFonts w:hint="eastAsia" w:ascii="宋体" w:hAnsi="宋体" w:eastAsia="宋体" w:cs="宋体"/>
                <w:color w:val="000000" w:themeColor="text1"/>
                <w:spacing w:val="312"/>
                <w:sz w:val="20"/>
                <w14:textFill>
                  <w14:solidFill>
                    <w14:schemeClr w14:val="tx1"/>
                  </w14:solidFill>
                </w14:textFill>
              </w:rPr>
              <w:t xml:space="preserve"> </w:t>
            </w:r>
            <w:r>
              <w:rPr>
                <w:rFonts w:hint="eastAsia" w:ascii="宋体" w:hAnsi="宋体" w:eastAsia="宋体" w:cs="宋体"/>
                <w:color w:val="000000" w:themeColor="text1"/>
                <w:sz w:val="20"/>
                <w14:textFill>
                  <w14:solidFill>
                    <w14:schemeClr w14:val="tx1"/>
                  </w14:solidFill>
                </w14:textFill>
              </w:rPr>
              <w:t>租借、转让超限运输车辆</w:t>
            </w:r>
            <w:r>
              <w:rPr>
                <w:rFonts w:hint="eastAsia" w:ascii="宋体" w:hAnsi="宋体" w:eastAsia="宋体" w:cs="宋体"/>
                <w:color w:val="000000" w:themeColor="text1"/>
                <w:spacing w:val="-104"/>
                <w:sz w:val="20"/>
                <w14:textFill>
                  <w14:solidFill>
                    <w14:schemeClr w14:val="tx1"/>
                  </w14:solidFill>
                </w14:textFill>
              </w:rPr>
              <w:t>通</w:t>
            </w:r>
            <w:r>
              <w:rPr>
                <w:rFonts w:hint="eastAsia" w:ascii="宋体" w:hAnsi="宋体" w:eastAsia="宋体" w:cs="宋体"/>
                <w:color w:val="000000" w:themeColor="text1"/>
                <w:spacing w:val="-4"/>
                <w:sz w:val="20"/>
                <w14:textFill>
                  <w14:solidFill>
                    <w14:schemeClr w14:val="tx1"/>
                  </w14:solidFill>
                </w14:textFill>
              </w:rPr>
              <w:t>行证</w:t>
            </w:r>
            <w:r>
              <w:rPr>
                <w:rFonts w:hint="eastAsia" w:ascii="宋体" w:hAnsi="宋体" w:eastAsia="宋体" w:cs="宋体"/>
                <w:color w:val="000000" w:themeColor="text1"/>
                <w:spacing w:val="-39"/>
                <w:sz w:val="20"/>
                <w14:textFill>
                  <w14:solidFill>
                    <w14:schemeClr w14:val="tx1"/>
                  </w14:solidFill>
                </w14:textFill>
              </w:rPr>
              <w:t>的，</w:t>
            </w:r>
            <w:r>
              <w:rPr>
                <w:rFonts w:hint="eastAsia" w:ascii="宋体" w:hAnsi="宋体" w:eastAsia="宋体" w:cs="宋体"/>
                <w:color w:val="000000" w:themeColor="text1"/>
                <w:spacing w:val="-4"/>
                <w:sz w:val="20"/>
                <w14:textFill>
                  <w14:solidFill>
                    <w14:schemeClr w14:val="tx1"/>
                  </w14:solidFill>
                </w14:textFill>
              </w:rPr>
              <w:t>由公路管理机构没收超限运输车辆通行</w:t>
            </w:r>
            <w:r>
              <w:rPr>
                <w:rFonts w:hint="eastAsia" w:ascii="宋体" w:hAnsi="宋体" w:eastAsia="宋体" w:cs="宋体"/>
                <w:color w:val="000000" w:themeColor="text1"/>
                <w:spacing w:val="-25"/>
                <w:sz w:val="20"/>
                <w14:textFill>
                  <w14:solidFill>
                    <w14:schemeClr w14:val="tx1"/>
                  </w14:solidFill>
                </w14:textFill>
              </w:rPr>
              <w:t xml:space="preserve">证，处 </w:t>
            </w:r>
            <w:r>
              <w:rPr>
                <w:rFonts w:hint="eastAsia" w:ascii="宋体" w:hAnsi="宋体" w:eastAsia="宋体" w:cs="宋体"/>
                <w:color w:val="000000" w:themeColor="text1"/>
                <w:spacing w:val="-4"/>
                <w:sz w:val="20"/>
                <w14:textFill>
                  <w14:solidFill>
                    <w14:schemeClr w14:val="tx1"/>
                  </w14:solidFill>
                </w14:textFill>
              </w:rPr>
              <w:t>1000</w:t>
            </w:r>
            <w:r>
              <w:rPr>
                <w:rFonts w:hint="eastAsia" w:ascii="宋体" w:hAnsi="宋体" w:eastAsia="宋体" w:cs="宋体"/>
                <w:color w:val="000000" w:themeColor="text1"/>
                <w:spacing w:val="-13"/>
                <w:sz w:val="20"/>
                <w14:textFill>
                  <w14:solidFill>
                    <w14:schemeClr w14:val="tx1"/>
                  </w14:solidFill>
                </w14:textFill>
              </w:rPr>
              <w:t xml:space="preserve"> 元</w:t>
            </w:r>
            <w:r>
              <w:rPr>
                <w:rFonts w:hint="eastAsia" w:ascii="宋体" w:hAnsi="宋体" w:eastAsia="宋体" w:cs="宋体"/>
                <w:color w:val="000000" w:themeColor="text1"/>
                <w:spacing w:val="-4"/>
                <w:sz w:val="20"/>
                <w14:textFill>
                  <w14:solidFill>
                    <w14:schemeClr w14:val="tx1"/>
                  </w14:solidFill>
                </w14:textFill>
              </w:rPr>
              <w:t>以上</w:t>
            </w:r>
            <w:r>
              <w:rPr>
                <w:rFonts w:hint="eastAsia" w:ascii="宋体" w:hAnsi="宋体" w:eastAsia="宋体" w:cs="宋体"/>
                <w:color w:val="000000" w:themeColor="text1"/>
                <w:spacing w:val="-17"/>
                <w:sz w:val="20"/>
                <w14:textFill>
                  <w14:solidFill>
                    <w14:schemeClr w14:val="tx1"/>
                  </w14:solidFill>
                </w14:textFill>
              </w:rPr>
              <w:t xml:space="preserve"> </w:t>
            </w:r>
            <w:r>
              <w:rPr>
                <w:rFonts w:hint="eastAsia" w:ascii="宋体" w:hAnsi="宋体" w:eastAsia="宋体" w:cs="宋体"/>
                <w:color w:val="000000" w:themeColor="text1"/>
                <w:spacing w:val="-4"/>
                <w:sz w:val="20"/>
                <w14:textFill>
                  <w14:solidFill>
                    <w14:schemeClr w14:val="tx1"/>
                  </w14:solidFill>
                </w14:textFill>
              </w:rPr>
              <w:t>5000</w:t>
            </w:r>
            <w:r>
              <w:rPr>
                <w:rFonts w:hint="eastAsia" w:ascii="宋体" w:hAnsi="宋体" w:eastAsia="宋体" w:cs="宋体"/>
                <w:color w:val="000000" w:themeColor="text1"/>
                <w:spacing w:val="-2"/>
                <w:sz w:val="20"/>
                <w14:textFill>
                  <w14:solidFill>
                    <w14:schemeClr w14:val="tx1"/>
                  </w14:solidFill>
                </w14:textFill>
              </w:rPr>
              <w:t>元以下的罚款。使用伪造、变造的超限运输车辆通行证的，由公路管</w:t>
            </w:r>
            <w:r>
              <w:rPr>
                <w:rFonts w:hint="eastAsia" w:ascii="宋体" w:hAnsi="宋体" w:eastAsia="宋体" w:cs="宋体"/>
                <w:color w:val="000000" w:themeColor="text1"/>
                <w:spacing w:val="-89"/>
                <w:sz w:val="20"/>
                <w14:textFill>
                  <w14:solidFill>
                    <w14:schemeClr w14:val="tx1"/>
                  </w14:solidFill>
                </w14:textFill>
              </w:rPr>
              <w:t>理</w:t>
            </w:r>
            <w:r>
              <w:rPr>
                <w:rFonts w:hint="eastAsia" w:ascii="宋体" w:hAnsi="宋体" w:eastAsia="宋体" w:cs="宋体"/>
                <w:color w:val="000000" w:themeColor="text1"/>
                <w:sz w:val="20"/>
                <w14:textFill>
                  <w14:solidFill>
                    <w14:schemeClr w14:val="tx1"/>
                  </w14:solidFill>
                </w14:textFill>
              </w:rPr>
              <w:t>机构没收伪造、变造的超限运输车辆通行证，处 3</w:t>
            </w:r>
            <w:r>
              <w:rPr>
                <w:rFonts w:hint="eastAsia" w:ascii="宋体" w:hAnsi="宋体" w:eastAsia="宋体" w:cs="宋体"/>
                <w:color w:val="000000" w:themeColor="text1"/>
                <w:spacing w:val="-10"/>
                <w:sz w:val="20"/>
                <w14:textFill>
                  <w14:solidFill>
                    <w14:schemeClr w14:val="tx1"/>
                  </w14:solidFill>
                </w14:textFill>
              </w:rPr>
              <w:t xml:space="preserve"> 万</w:t>
            </w:r>
            <w:r>
              <w:rPr>
                <w:rFonts w:hint="eastAsia" w:ascii="宋体" w:hAnsi="宋体" w:eastAsia="宋体" w:cs="宋体"/>
                <w:color w:val="000000" w:themeColor="text1"/>
                <w:sz w:val="20"/>
                <w14:textFill>
                  <w14:solidFill>
                    <w14:schemeClr w14:val="tx1"/>
                  </w14:solidFill>
                </w14:textFill>
              </w:rPr>
              <w:t>元以下的罚款。</w:t>
            </w:r>
          </w:p>
        </w:tc>
        <w:tc>
          <w:tcPr>
            <w:tcW w:w="849" w:type="dxa"/>
          </w:tcPr>
          <w:p w14:paraId="7388D18F">
            <w:pPr>
              <w:pStyle w:val="9"/>
              <w:rPr>
                <w:rFonts w:hint="eastAsia" w:ascii="宋体" w:hAnsi="宋体" w:eastAsia="宋体" w:cs="宋体"/>
                <w:color w:val="000000" w:themeColor="text1"/>
                <w:sz w:val="20"/>
                <w14:textFill>
                  <w14:solidFill>
                    <w14:schemeClr w14:val="tx1"/>
                  </w14:solidFill>
                </w14:textFill>
              </w:rPr>
            </w:pPr>
          </w:p>
          <w:p w14:paraId="23A475F9">
            <w:pPr>
              <w:pStyle w:val="9"/>
              <w:rPr>
                <w:rFonts w:hint="eastAsia" w:ascii="宋体" w:hAnsi="宋体" w:eastAsia="宋体" w:cs="宋体"/>
                <w:color w:val="000000" w:themeColor="text1"/>
                <w:sz w:val="20"/>
                <w14:textFill>
                  <w14:solidFill>
                    <w14:schemeClr w14:val="tx1"/>
                  </w14:solidFill>
                </w14:textFill>
              </w:rPr>
            </w:pPr>
          </w:p>
          <w:p w14:paraId="7F688AF7">
            <w:pPr>
              <w:pStyle w:val="9"/>
              <w:rPr>
                <w:rFonts w:hint="eastAsia" w:ascii="宋体" w:hAnsi="宋体" w:eastAsia="宋体" w:cs="宋体"/>
                <w:color w:val="000000" w:themeColor="text1"/>
                <w:sz w:val="20"/>
                <w14:textFill>
                  <w14:solidFill>
                    <w14:schemeClr w14:val="tx1"/>
                  </w14:solidFill>
                </w14:textFill>
              </w:rPr>
            </w:pPr>
          </w:p>
          <w:p w14:paraId="715D7C6C">
            <w:pPr>
              <w:pStyle w:val="9"/>
              <w:rPr>
                <w:rFonts w:hint="eastAsia" w:ascii="宋体" w:hAnsi="宋体" w:eastAsia="宋体" w:cs="宋体"/>
                <w:color w:val="000000" w:themeColor="text1"/>
                <w:sz w:val="20"/>
                <w14:textFill>
                  <w14:solidFill>
                    <w14:schemeClr w14:val="tx1"/>
                  </w14:solidFill>
                </w14:textFill>
              </w:rPr>
            </w:pPr>
          </w:p>
          <w:p w14:paraId="09341BCD">
            <w:pPr>
              <w:pStyle w:val="9"/>
              <w:spacing w:before="1"/>
              <w:rPr>
                <w:rFonts w:hint="eastAsia" w:ascii="宋体" w:hAnsi="宋体" w:eastAsia="宋体" w:cs="宋体"/>
                <w:color w:val="000000" w:themeColor="text1"/>
                <w:sz w:val="26"/>
                <w14:textFill>
                  <w14:solidFill>
                    <w14:schemeClr w14:val="tx1"/>
                  </w14:solidFill>
                </w14:textFill>
              </w:rPr>
            </w:pPr>
          </w:p>
          <w:p w14:paraId="0A780E00">
            <w:pPr>
              <w:pStyle w:val="9"/>
              <w:spacing w:line="225" w:lineRule="auto"/>
              <w:ind w:left="227" w:right="14" w:hanging="202"/>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公路管理</w:t>
            </w:r>
            <w:r>
              <w:rPr>
                <w:rFonts w:hint="eastAsia" w:ascii="宋体" w:hAnsi="宋体" w:eastAsia="宋体" w:cs="宋体"/>
                <w:color w:val="000000" w:themeColor="text1"/>
                <w:spacing w:val="-6"/>
                <w:sz w:val="20"/>
                <w14:textFill>
                  <w14:solidFill>
                    <w14:schemeClr w14:val="tx1"/>
                  </w14:solidFill>
                </w14:textFill>
              </w:rPr>
              <w:t>机构</w:t>
            </w:r>
          </w:p>
        </w:tc>
        <w:tc>
          <w:tcPr>
            <w:tcW w:w="964" w:type="dxa"/>
          </w:tcPr>
          <w:p w14:paraId="3CAC89E1">
            <w:pPr>
              <w:pStyle w:val="9"/>
              <w:rPr>
                <w:rFonts w:hint="eastAsia" w:ascii="宋体" w:hAnsi="宋体" w:eastAsia="宋体" w:cs="宋体"/>
                <w:color w:val="000000" w:themeColor="text1"/>
                <w:sz w:val="20"/>
                <w14:textFill>
                  <w14:solidFill>
                    <w14:schemeClr w14:val="tx1"/>
                  </w14:solidFill>
                </w14:textFill>
              </w:rPr>
            </w:pPr>
          </w:p>
          <w:p w14:paraId="682B16BC">
            <w:pPr>
              <w:pStyle w:val="9"/>
              <w:rPr>
                <w:rFonts w:hint="eastAsia" w:ascii="宋体" w:hAnsi="宋体" w:eastAsia="宋体" w:cs="宋体"/>
                <w:color w:val="000000" w:themeColor="text1"/>
                <w:sz w:val="20"/>
                <w14:textFill>
                  <w14:solidFill>
                    <w14:schemeClr w14:val="tx1"/>
                  </w14:solidFill>
                </w14:textFill>
              </w:rPr>
            </w:pPr>
          </w:p>
          <w:p w14:paraId="59104F89">
            <w:pPr>
              <w:pStyle w:val="9"/>
              <w:rPr>
                <w:rFonts w:hint="eastAsia" w:ascii="宋体" w:hAnsi="宋体" w:eastAsia="宋体" w:cs="宋体"/>
                <w:color w:val="000000" w:themeColor="text1"/>
                <w:sz w:val="20"/>
                <w14:textFill>
                  <w14:solidFill>
                    <w14:schemeClr w14:val="tx1"/>
                  </w14:solidFill>
                </w14:textFill>
              </w:rPr>
            </w:pPr>
          </w:p>
          <w:p w14:paraId="61EDA098">
            <w:pPr>
              <w:pStyle w:val="9"/>
              <w:rPr>
                <w:rFonts w:hint="eastAsia" w:ascii="宋体" w:hAnsi="宋体" w:eastAsia="宋体" w:cs="宋体"/>
                <w:color w:val="000000" w:themeColor="text1"/>
                <w:sz w:val="20"/>
                <w14:textFill>
                  <w14:solidFill>
                    <w14:schemeClr w14:val="tx1"/>
                  </w14:solidFill>
                </w14:textFill>
              </w:rPr>
            </w:pPr>
          </w:p>
          <w:p w14:paraId="555C6920">
            <w:pPr>
              <w:pStyle w:val="9"/>
              <w:spacing w:before="9"/>
              <w:rPr>
                <w:rFonts w:hint="eastAsia" w:ascii="宋体" w:hAnsi="宋体" w:eastAsia="宋体" w:cs="宋体"/>
                <w:color w:val="000000" w:themeColor="text1"/>
                <w:sz w:val="16"/>
                <w14:textFill>
                  <w14:solidFill>
                    <w14:schemeClr w14:val="tx1"/>
                  </w14:solidFill>
                </w14:textFill>
              </w:rPr>
            </w:pPr>
          </w:p>
          <w:p w14:paraId="4DEAAE79">
            <w:pPr>
              <w:pStyle w:val="9"/>
              <w:spacing w:before="1" w:line="225" w:lineRule="auto"/>
              <w:ind w:left="18" w:right="3" w:hanging="5"/>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行政强制措</w:t>
            </w:r>
            <w:r>
              <w:rPr>
                <w:rFonts w:hint="eastAsia" w:ascii="宋体" w:hAnsi="宋体" w:eastAsia="宋体" w:cs="宋体"/>
                <w:color w:val="000000" w:themeColor="text1"/>
                <w:spacing w:val="-65"/>
                <w:sz w:val="20"/>
                <w14:textFill>
                  <w14:solidFill>
                    <w14:schemeClr w14:val="tx1"/>
                  </w14:solidFill>
                </w14:textFill>
              </w:rPr>
              <w:t>施</w:t>
            </w:r>
            <w:r>
              <w:rPr>
                <w:rFonts w:hint="eastAsia" w:ascii="宋体" w:hAnsi="宋体" w:eastAsia="宋体" w:cs="宋体"/>
                <w:color w:val="000000" w:themeColor="text1"/>
                <w:spacing w:val="-4"/>
                <w:sz w:val="20"/>
                <w14:textFill>
                  <w14:solidFill>
                    <w14:schemeClr w14:val="tx1"/>
                  </w14:solidFill>
                </w14:textFill>
              </w:rPr>
              <w:t>（扣留车辆）</w:t>
            </w:r>
          </w:p>
        </w:tc>
      </w:tr>
    </w:tbl>
    <w:p w14:paraId="0A5A0DCF">
      <w:pPr>
        <w:spacing w:after="0" w:line="225" w:lineRule="auto"/>
        <w:jc w:val="center"/>
        <w:rPr>
          <w:rFonts w:hint="eastAsia" w:ascii="宋体" w:hAnsi="宋体" w:eastAsia="宋体" w:cs="宋体"/>
          <w:color w:val="000000" w:themeColor="text1"/>
          <w:sz w:val="20"/>
          <w14:textFill>
            <w14:solidFill>
              <w14:schemeClr w14:val="tx1"/>
            </w14:solidFill>
          </w14:textFill>
        </w:rPr>
        <w:sectPr>
          <w:footerReference r:id="rId5" w:type="default"/>
          <w:pgSz w:w="11910" w:h="16840"/>
          <w:pgMar w:top="1180" w:right="320" w:bottom="1200" w:left="880" w:header="0" w:footer="946" w:gutter="0"/>
          <w:cols w:space="708" w:num="1"/>
        </w:sectPr>
      </w:pPr>
    </w:p>
    <w:tbl>
      <w:tblPr>
        <w:tblStyle w:val="5"/>
        <w:tblW w:w="0" w:type="auto"/>
        <w:tblInd w:w="2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8"/>
        <w:gridCol w:w="1303"/>
        <w:gridCol w:w="566"/>
        <w:gridCol w:w="6237"/>
        <w:gridCol w:w="849"/>
        <w:gridCol w:w="964"/>
      </w:tblGrid>
      <w:tr w14:paraId="4DE2E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6" w:hRule="atLeast"/>
        </w:trPr>
        <w:tc>
          <w:tcPr>
            <w:tcW w:w="398" w:type="dxa"/>
          </w:tcPr>
          <w:p w14:paraId="77B07E4E">
            <w:pPr>
              <w:pStyle w:val="9"/>
              <w:rPr>
                <w:rFonts w:hint="eastAsia" w:ascii="宋体" w:hAnsi="宋体" w:eastAsia="宋体" w:cs="宋体"/>
                <w:color w:val="000000" w:themeColor="text1"/>
                <w:sz w:val="20"/>
                <w14:textFill>
                  <w14:solidFill>
                    <w14:schemeClr w14:val="tx1"/>
                  </w14:solidFill>
                </w14:textFill>
              </w:rPr>
            </w:pPr>
          </w:p>
          <w:p w14:paraId="13301EDF">
            <w:pPr>
              <w:pStyle w:val="9"/>
              <w:rPr>
                <w:rFonts w:hint="eastAsia" w:ascii="宋体" w:hAnsi="宋体" w:eastAsia="宋体" w:cs="宋体"/>
                <w:color w:val="000000" w:themeColor="text1"/>
                <w:sz w:val="20"/>
                <w14:textFill>
                  <w14:solidFill>
                    <w14:schemeClr w14:val="tx1"/>
                  </w14:solidFill>
                </w14:textFill>
              </w:rPr>
            </w:pPr>
          </w:p>
          <w:p w14:paraId="475CD611">
            <w:pPr>
              <w:pStyle w:val="9"/>
              <w:rPr>
                <w:rFonts w:hint="eastAsia" w:ascii="宋体" w:hAnsi="宋体" w:eastAsia="宋体" w:cs="宋体"/>
                <w:color w:val="000000" w:themeColor="text1"/>
                <w:sz w:val="20"/>
                <w14:textFill>
                  <w14:solidFill>
                    <w14:schemeClr w14:val="tx1"/>
                  </w14:solidFill>
                </w14:textFill>
              </w:rPr>
            </w:pPr>
          </w:p>
          <w:p w14:paraId="46520034">
            <w:pPr>
              <w:pStyle w:val="9"/>
              <w:rPr>
                <w:rFonts w:hint="eastAsia" w:ascii="宋体" w:hAnsi="宋体" w:eastAsia="宋体" w:cs="宋体"/>
                <w:color w:val="000000" w:themeColor="text1"/>
                <w:sz w:val="20"/>
                <w14:textFill>
                  <w14:solidFill>
                    <w14:schemeClr w14:val="tx1"/>
                  </w14:solidFill>
                </w14:textFill>
              </w:rPr>
            </w:pPr>
          </w:p>
          <w:p w14:paraId="5820BF34">
            <w:pPr>
              <w:pStyle w:val="9"/>
              <w:spacing w:before="8"/>
              <w:rPr>
                <w:rFonts w:hint="eastAsia" w:ascii="宋体" w:hAnsi="宋体" w:eastAsia="宋体" w:cs="宋体"/>
                <w:color w:val="000000" w:themeColor="text1"/>
                <w:sz w:val="23"/>
                <w14:textFill>
                  <w14:solidFill>
                    <w14:schemeClr w14:val="tx1"/>
                  </w14:solidFill>
                </w14:textFill>
              </w:rPr>
            </w:pPr>
          </w:p>
          <w:p w14:paraId="11073841">
            <w:pPr>
              <w:pStyle w:val="9"/>
              <w:spacing w:before="1"/>
              <w:ind w:right="137"/>
              <w:jc w:val="righ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w w:val="99"/>
                <w:sz w:val="20"/>
                <w14:textFill>
                  <w14:solidFill>
                    <w14:schemeClr w14:val="tx1"/>
                  </w14:solidFill>
                </w14:textFill>
              </w:rPr>
              <w:t>5</w:t>
            </w:r>
          </w:p>
        </w:tc>
        <w:tc>
          <w:tcPr>
            <w:tcW w:w="1303" w:type="dxa"/>
          </w:tcPr>
          <w:p w14:paraId="63EB7549">
            <w:pPr>
              <w:pStyle w:val="9"/>
              <w:spacing w:line="240" w:lineRule="exact"/>
              <w:ind w:left="14" w:right="8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对采取故意堵塞固定超限检测站点通行车道、强行通过固定超限检测站点等方式扰乱超限检测秩序或者采取短途驳载等方式逃避超限检测行为的行政强</w:t>
            </w:r>
            <w:r>
              <w:rPr>
                <w:rFonts w:hint="eastAsia" w:ascii="宋体" w:hAnsi="宋体" w:eastAsia="宋体" w:cs="宋体"/>
                <w:color w:val="000000" w:themeColor="text1"/>
                <w:spacing w:val="-10"/>
                <w:sz w:val="20"/>
                <w14:textFill>
                  <w14:solidFill>
                    <w14:schemeClr w14:val="tx1"/>
                  </w14:solidFill>
                </w14:textFill>
              </w:rPr>
              <w:t>制</w:t>
            </w:r>
          </w:p>
        </w:tc>
        <w:tc>
          <w:tcPr>
            <w:tcW w:w="566" w:type="dxa"/>
          </w:tcPr>
          <w:p w14:paraId="1CC520C3">
            <w:pPr>
              <w:pStyle w:val="9"/>
              <w:jc w:val="both"/>
              <w:rPr>
                <w:rFonts w:hint="eastAsia" w:ascii="宋体" w:hAnsi="宋体" w:eastAsia="宋体" w:cs="宋体"/>
                <w:color w:val="000000" w:themeColor="text1"/>
                <w:sz w:val="20"/>
                <w14:textFill>
                  <w14:solidFill>
                    <w14:schemeClr w14:val="tx1"/>
                  </w14:solidFill>
                </w14:textFill>
              </w:rPr>
            </w:pPr>
          </w:p>
          <w:p w14:paraId="1553A56B">
            <w:pPr>
              <w:pStyle w:val="9"/>
              <w:jc w:val="both"/>
              <w:rPr>
                <w:rFonts w:hint="eastAsia" w:ascii="宋体" w:hAnsi="宋体" w:eastAsia="宋体" w:cs="宋体"/>
                <w:color w:val="000000" w:themeColor="text1"/>
                <w:sz w:val="20"/>
                <w14:textFill>
                  <w14:solidFill>
                    <w14:schemeClr w14:val="tx1"/>
                  </w14:solidFill>
                </w14:textFill>
              </w:rPr>
            </w:pPr>
          </w:p>
          <w:p w14:paraId="3678CA42">
            <w:pPr>
              <w:pStyle w:val="9"/>
              <w:jc w:val="both"/>
              <w:rPr>
                <w:rFonts w:hint="eastAsia" w:ascii="宋体" w:hAnsi="宋体" w:eastAsia="宋体" w:cs="宋体"/>
                <w:color w:val="000000" w:themeColor="text1"/>
                <w:sz w:val="20"/>
                <w14:textFill>
                  <w14:solidFill>
                    <w14:schemeClr w14:val="tx1"/>
                  </w14:solidFill>
                </w14:textFill>
              </w:rPr>
            </w:pPr>
          </w:p>
          <w:p w14:paraId="7D8D2DB4">
            <w:pPr>
              <w:pStyle w:val="9"/>
              <w:jc w:val="both"/>
              <w:rPr>
                <w:rFonts w:hint="eastAsia" w:ascii="宋体" w:hAnsi="宋体" w:eastAsia="宋体" w:cs="宋体"/>
                <w:color w:val="000000" w:themeColor="text1"/>
                <w:sz w:val="20"/>
                <w14:textFill>
                  <w14:solidFill>
                    <w14:schemeClr w14:val="tx1"/>
                  </w14:solidFill>
                </w14:textFill>
              </w:rPr>
            </w:pPr>
          </w:p>
          <w:p w14:paraId="1934B026">
            <w:pPr>
              <w:pStyle w:val="9"/>
              <w:spacing w:before="3"/>
              <w:jc w:val="both"/>
              <w:rPr>
                <w:rFonts w:hint="eastAsia" w:ascii="宋体" w:hAnsi="宋体" w:eastAsia="宋体" w:cs="宋体"/>
                <w:color w:val="000000" w:themeColor="text1"/>
                <w:sz w:val="15"/>
                <w14:textFill>
                  <w14:solidFill>
                    <w14:schemeClr w14:val="tx1"/>
                  </w14:solidFill>
                </w14:textFill>
              </w:rPr>
            </w:pPr>
          </w:p>
          <w:p w14:paraId="1A52BD7C">
            <w:pPr>
              <w:pStyle w:val="9"/>
              <w:spacing w:line="225" w:lineRule="auto"/>
              <w:ind w:left="84" w:right="7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行政强制</w:t>
            </w:r>
          </w:p>
        </w:tc>
        <w:tc>
          <w:tcPr>
            <w:tcW w:w="6237" w:type="dxa"/>
          </w:tcPr>
          <w:p w14:paraId="5444E7F6">
            <w:pPr>
              <w:pStyle w:val="9"/>
              <w:jc w:val="both"/>
              <w:rPr>
                <w:rFonts w:hint="eastAsia" w:ascii="宋体" w:hAnsi="宋体" w:eastAsia="宋体" w:cs="宋体"/>
                <w:color w:val="000000" w:themeColor="text1"/>
                <w:sz w:val="20"/>
                <w14:textFill>
                  <w14:solidFill>
                    <w14:schemeClr w14:val="tx1"/>
                  </w14:solidFill>
                </w14:textFill>
              </w:rPr>
            </w:pPr>
          </w:p>
          <w:p w14:paraId="3FB78FC9">
            <w:pPr>
              <w:pStyle w:val="9"/>
              <w:jc w:val="both"/>
              <w:rPr>
                <w:rFonts w:hint="eastAsia" w:ascii="宋体" w:hAnsi="宋体" w:eastAsia="宋体" w:cs="宋体"/>
                <w:color w:val="000000" w:themeColor="text1"/>
                <w:sz w:val="20"/>
                <w14:textFill>
                  <w14:solidFill>
                    <w14:schemeClr w14:val="tx1"/>
                  </w14:solidFill>
                </w14:textFill>
              </w:rPr>
            </w:pPr>
          </w:p>
          <w:p w14:paraId="0F4A1DEF">
            <w:pPr>
              <w:pStyle w:val="9"/>
              <w:spacing w:before="2"/>
              <w:jc w:val="both"/>
              <w:rPr>
                <w:rFonts w:hint="eastAsia" w:ascii="宋体" w:hAnsi="宋体" w:eastAsia="宋体" w:cs="宋体"/>
                <w:color w:val="000000" w:themeColor="text1"/>
                <w:sz w:val="27"/>
                <w14:textFill>
                  <w14:solidFill>
                    <w14:schemeClr w14:val="tx1"/>
                  </w14:solidFill>
                </w14:textFill>
              </w:rPr>
            </w:pPr>
          </w:p>
          <w:p w14:paraId="4C9470B1">
            <w:pPr>
              <w:pStyle w:val="9"/>
              <w:spacing w:line="225" w:lineRule="auto"/>
              <w:ind w:left="17" w:right="8"/>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【行政法规】《公路安全保护条例》第六十七条 违反本条例的规定，</w:t>
            </w:r>
            <w:r>
              <w:rPr>
                <w:rFonts w:hint="eastAsia" w:ascii="宋体" w:hAnsi="宋体" w:eastAsia="宋体" w:cs="宋体"/>
                <w:color w:val="000000" w:themeColor="text1"/>
                <w:spacing w:val="-2"/>
                <w:sz w:val="20"/>
                <w14:textFill>
                  <w14:solidFill>
                    <w14:schemeClr w14:val="tx1"/>
                  </w14:solidFill>
                </w14:textFill>
              </w:rPr>
              <w:t>有下列行为之一的，由公路管理机构强制拖离或者扣留车辆，处</w:t>
            </w:r>
            <w:r>
              <w:rPr>
                <w:rFonts w:hint="eastAsia" w:ascii="宋体" w:hAnsi="宋体" w:eastAsia="宋体" w:cs="宋体"/>
                <w:color w:val="000000" w:themeColor="text1"/>
                <w:spacing w:val="-23"/>
                <w:sz w:val="20"/>
                <w14:textFill>
                  <w14:solidFill>
                    <w14:schemeClr w14:val="tx1"/>
                  </w14:solidFill>
                </w14:textFill>
              </w:rPr>
              <w:t xml:space="preserve"> </w:t>
            </w:r>
            <w:r>
              <w:rPr>
                <w:rFonts w:hint="eastAsia" w:ascii="宋体" w:hAnsi="宋体" w:eastAsia="宋体" w:cs="宋体"/>
                <w:color w:val="000000" w:themeColor="text1"/>
                <w:spacing w:val="-2"/>
                <w:sz w:val="20"/>
                <w14:textFill>
                  <w14:solidFill>
                    <w14:schemeClr w14:val="tx1"/>
                  </w14:solidFill>
                </w14:textFill>
              </w:rPr>
              <w:t>3</w:t>
            </w:r>
            <w:r>
              <w:rPr>
                <w:rFonts w:hint="eastAsia" w:ascii="宋体" w:hAnsi="宋体" w:eastAsia="宋体" w:cs="宋体"/>
                <w:color w:val="000000" w:themeColor="text1"/>
                <w:spacing w:val="-10"/>
                <w:sz w:val="20"/>
                <w14:textFill>
                  <w14:solidFill>
                    <w14:schemeClr w14:val="tx1"/>
                  </w14:solidFill>
                </w14:textFill>
              </w:rPr>
              <w:t xml:space="preserve"> 万元</w:t>
            </w:r>
            <w:r>
              <w:rPr>
                <w:rFonts w:hint="eastAsia" w:ascii="宋体" w:hAnsi="宋体" w:eastAsia="宋体" w:cs="宋体"/>
                <w:color w:val="000000" w:themeColor="text1"/>
                <w:sz w:val="20"/>
                <w14:textFill>
                  <w14:solidFill>
                    <w14:schemeClr w14:val="tx1"/>
                  </w14:solidFill>
                </w14:textFill>
              </w:rPr>
              <w:t>以下的罚款：</w:t>
            </w:r>
            <w:r>
              <w:rPr>
                <w:rFonts w:hint="eastAsia" w:ascii="宋体" w:hAnsi="宋体" w:eastAsia="宋体" w:cs="宋体"/>
                <w:color w:val="000000" w:themeColor="text1"/>
                <w:spacing w:val="80"/>
                <w:w w:val="150"/>
                <w:sz w:val="20"/>
                <w14:textFill>
                  <w14:solidFill>
                    <w14:schemeClr w14:val="tx1"/>
                  </w14:solidFill>
                </w14:textFill>
              </w:rPr>
              <w:t xml:space="preserve"> </w:t>
            </w:r>
            <w:r>
              <w:rPr>
                <w:rFonts w:hint="eastAsia" w:ascii="宋体" w:hAnsi="宋体" w:eastAsia="宋体" w:cs="宋体"/>
                <w:color w:val="000000" w:themeColor="text1"/>
                <w:sz w:val="20"/>
                <w14:textFill>
                  <w14:solidFill>
                    <w14:schemeClr w14:val="tx1"/>
                  </w14:solidFill>
                </w14:textFill>
              </w:rPr>
              <w:t>（一）采取故意堵塞固定超限检测站点通行车道、强</w:t>
            </w:r>
            <w:r>
              <w:rPr>
                <w:rFonts w:hint="eastAsia" w:ascii="宋体" w:hAnsi="宋体" w:eastAsia="宋体" w:cs="宋体"/>
                <w:color w:val="000000" w:themeColor="text1"/>
                <w:spacing w:val="-2"/>
                <w:sz w:val="20"/>
                <w14:textFill>
                  <w14:solidFill>
                    <w14:schemeClr w14:val="tx1"/>
                  </w14:solidFill>
                </w14:textFill>
              </w:rPr>
              <w:t>行通过固定超限检测站点等方式扰乱超限检测秩序的；（二）采取短途驳载等方式逃避超限检测的。</w:t>
            </w:r>
          </w:p>
        </w:tc>
        <w:tc>
          <w:tcPr>
            <w:tcW w:w="849" w:type="dxa"/>
          </w:tcPr>
          <w:p w14:paraId="0A6BCCF4">
            <w:pPr>
              <w:pStyle w:val="9"/>
              <w:rPr>
                <w:rFonts w:hint="eastAsia" w:ascii="宋体" w:hAnsi="宋体" w:eastAsia="宋体" w:cs="宋体"/>
                <w:color w:val="000000" w:themeColor="text1"/>
                <w:sz w:val="20"/>
                <w14:textFill>
                  <w14:solidFill>
                    <w14:schemeClr w14:val="tx1"/>
                  </w14:solidFill>
                </w14:textFill>
              </w:rPr>
            </w:pPr>
          </w:p>
          <w:p w14:paraId="2CF6FC81">
            <w:pPr>
              <w:pStyle w:val="9"/>
              <w:rPr>
                <w:rFonts w:hint="eastAsia" w:ascii="宋体" w:hAnsi="宋体" w:eastAsia="宋体" w:cs="宋体"/>
                <w:color w:val="000000" w:themeColor="text1"/>
                <w:sz w:val="20"/>
                <w14:textFill>
                  <w14:solidFill>
                    <w14:schemeClr w14:val="tx1"/>
                  </w14:solidFill>
                </w14:textFill>
              </w:rPr>
            </w:pPr>
          </w:p>
          <w:p w14:paraId="42704AD5">
            <w:pPr>
              <w:pStyle w:val="9"/>
              <w:rPr>
                <w:rFonts w:hint="eastAsia" w:ascii="宋体" w:hAnsi="宋体" w:eastAsia="宋体" w:cs="宋体"/>
                <w:color w:val="000000" w:themeColor="text1"/>
                <w:sz w:val="20"/>
                <w14:textFill>
                  <w14:solidFill>
                    <w14:schemeClr w14:val="tx1"/>
                  </w14:solidFill>
                </w14:textFill>
              </w:rPr>
            </w:pPr>
          </w:p>
          <w:p w14:paraId="35CBE667">
            <w:pPr>
              <w:pStyle w:val="9"/>
              <w:rPr>
                <w:rFonts w:hint="eastAsia" w:ascii="宋体" w:hAnsi="宋体" w:eastAsia="宋体" w:cs="宋体"/>
                <w:color w:val="000000" w:themeColor="text1"/>
                <w:sz w:val="20"/>
                <w14:textFill>
                  <w14:solidFill>
                    <w14:schemeClr w14:val="tx1"/>
                  </w14:solidFill>
                </w14:textFill>
              </w:rPr>
            </w:pPr>
          </w:p>
          <w:p w14:paraId="6C598A8F">
            <w:pPr>
              <w:pStyle w:val="9"/>
              <w:spacing w:before="3"/>
              <w:rPr>
                <w:rFonts w:hint="eastAsia" w:ascii="宋体" w:hAnsi="宋体" w:eastAsia="宋体" w:cs="宋体"/>
                <w:color w:val="000000" w:themeColor="text1"/>
                <w:sz w:val="15"/>
                <w14:textFill>
                  <w14:solidFill>
                    <w14:schemeClr w14:val="tx1"/>
                  </w14:solidFill>
                </w14:textFill>
              </w:rPr>
            </w:pPr>
          </w:p>
          <w:p w14:paraId="1F8224A9">
            <w:pPr>
              <w:pStyle w:val="9"/>
              <w:spacing w:line="225" w:lineRule="auto"/>
              <w:ind w:left="227" w:right="14" w:hanging="202"/>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公路管理</w:t>
            </w:r>
            <w:r>
              <w:rPr>
                <w:rFonts w:hint="eastAsia" w:ascii="宋体" w:hAnsi="宋体" w:eastAsia="宋体" w:cs="宋体"/>
                <w:color w:val="000000" w:themeColor="text1"/>
                <w:spacing w:val="-6"/>
                <w:sz w:val="20"/>
                <w14:textFill>
                  <w14:solidFill>
                    <w14:schemeClr w14:val="tx1"/>
                  </w14:solidFill>
                </w14:textFill>
              </w:rPr>
              <w:t>机构</w:t>
            </w:r>
          </w:p>
        </w:tc>
        <w:tc>
          <w:tcPr>
            <w:tcW w:w="964" w:type="dxa"/>
          </w:tcPr>
          <w:p w14:paraId="5413D916">
            <w:pPr>
              <w:pStyle w:val="9"/>
              <w:rPr>
                <w:rFonts w:hint="eastAsia" w:ascii="宋体" w:hAnsi="宋体" w:eastAsia="宋体" w:cs="宋体"/>
                <w:color w:val="000000" w:themeColor="text1"/>
                <w:sz w:val="20"/>
                <w14:textFill>
                  <w14:solidFill>
                    <w14:schemeClr w14:val="tx1"/>
                  </w14:solidFill>
                </w14:textFill>
              </w:rPr>
            </w:pPr>
          </w:p>
          <w:p w14:paraId="2F7C41ED">
            <w:pPr>
              <w:pStyle w:val="9"/>
              <w:rPr>
                <w:rFonts w:hint="eastAsia" w:ascii="宋体" w:hAnsi="宋体" w:eastAsia="宋体" w:cs="宋体"/>
                <w:color w:val="000000" w:themeColor="text1"/>
                <w:sz w:val="20"/>
                <w14:textFill>
                  <w14:solidFill>
                    <w14:schemeClr w14:val="tx1"/>
                  </w14:solidFill>
                </w14:textFill>
              </w:rPr>
            </w:pPr>
          </w:p>
          <w:p w14:paraId="1D25DA33">
            <w:pPr>
              <w:pStyle w:val="9"/>
              <w:rPr>
                <w:rFonts w:hint="eastAsia" w:ascii="宋体" w:hAnsi="宋体" w:eastAsia="宋体" w:cs="宋体"/>
                <w:color w:val="000000" w:themeColor="text1"/>
                <w:sz w:val="20"/>
                <w14:textFill>
                  <w14:solidFill>
                    <w14:schemeClr w14:val="tx1"/>
                  </w14:solidFill>
                </w14:textFill>
              </w:rPr>
            </w:pPr>
          </w:p>
          <w:p w14:paraId="0A558CF7">
            <w:pPr>
              <w:pStyle w:val="9"/>
              <w:spacing w:before="11"/>
              <w:rPr>
                <w:rFonts w:hint="eastAsia" w:ascii="宋体" w:hAnsi="宋体" w:eastAsia="宋体" w:cs="宋体"/>
                <w:color w:val="000000" w:themeColor="text1"/>
                <w:sz w:val="25"/>
                <w14:textFill>
                  <w14:solidFill>
                    <w14:schemeClr w14:val="tx1"/>
                  </w14:solidFill>
                </w14:textFill>
              </w:rPr>
            </w:pPr>
          </w:p>
          <w:p w14:paraId="0395752E">
            <w:pPr>
              <w:pStyle w:val="9"/>
              <w:spacing w:line="225" w:lineRule="auto"/>
              <w:ind w:left="18" w:right="3" w:hanging="5"/>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行政强制措</w:t>
            </w:r>
            <w:r>
              <w:rPr>
                <w:rFonts w:hint="eastAsia" w:ascii="宋体" w:hAnsi="宋体" w:eastAsia="宋体" w:cs="宋体"/>
                <w:color w:val="000000" w:themeColor="text1"/>
                <w:spacing w:val="-65"/>
                <w:sz w:val="20"/>
                <w14:textFill>
                  <w14:solidFill>
                    <w14:schemeClr w14:val="tx1"/>
                  </w14:solidFill>
                </w14:textFill>
              </w:rPr>
              <w:t>施</w:t>
            </w:r>
            <w:r>
              <w:rPr>
                <w:rFonts w:hint="eastAsia" w:ascii="宋体" w:hAnsi="宋体" w:eastAsia="宋体" w:cs="宋体"/>
                <w:color w:val="000000" w:themeColor="text1"/>
                <w:spacing w:val="-4"/>
                <w:sz w:val="20"/>
                <w14:textFill>
                  <w14:solidFill>
                    <w14:schemeClr w14:val="tx1"/>
                  </w14:solidFill>
                </w14:textFill>
              </w:rPr>
              <w:t>（扣留车辆）</w:t>
            </w:r>
          </w:p>
        </w:tc>
      </w:tr>
      <w:tr w14:paraId="23B28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6" w:hRule="atLeast"/>
        </w:trPr>
        <w:tc>
          <w:tcPr>
            <w:tcW w:w="398" w:type="dxa"/>
            <w:vAlign w:val="center"/>
          </w:tcPr>
          <w:p w14:paraId="598F4C7E">
            <w:pPr>
              <w:pStyle w:val="9"/>
              <w:spacing w:before="1"/>
              <w:ind w:right="137"/>
              <w:jc w:val="center"/>
              <w:rPr>
                <w:rFonts w:hint="eastAsia" w:ascii="宋体" w:hAnsi="宋体" w:eastAsia="宋体" w:cs="宋体"/>
                <w:color w:val="000000" w:themeColor="text1"/>
                <w:w w:val="99"/>
                <w:sz w:val="20"/>
                <w:lang w:val="en-US" w:eastAsia="zh-CN"/>
                <w14:textFill>
                  <w14:solidFill>
                    <w14:schemeClr w14:val="tx1"/>
                  </w14:solidFill>
                </w14:textFill>
              </w:rPr>
            </w:pPr>
            <w:r>
              <w:rPr>
                <w:rFonts w:hint="eastAsia" w:ascii="宋体" w:hAnsi="宋体" w:eastAsia="宋体" w:cs="宋体"/>
                <w:color w:val="000000" w:themeColor="text1"/>
                <w:w w:val="99"/>
                <w:sz w:val="20"/>
                <w:lang w:val="en-US" w:eastAsia="zh-CN"/>
                <w14:textFill>
                  <w14:solidFill>
                    <w14:schemeClr w14:val="tx1"/>
                  </w14:solidFill>
                </w14:textFill>
              </w:rPr>
              <w:t>6</w:t>
            </w:r>
          </w:p>
        </w:tc>
        <w:tc>
          <w:tcPr>
            <w:tcW w:w="1303" w:type="dxa"/>
            <w:vAlign w:val="center"/>
          </w:tcPr>
          <w:p w14:paraId="30601122">
            <w:pPr>
              <w:pStyle w:val="9"/>
              <w:keepNext w:val="0"/>
              <w:keepLines w:val="0"/>
              <w:pageBreakBefore w:val="0"/>
              <w:widowControl w:val="0"/>
              <w:kinsoku/>
              <w:wordWrap/>
              <w:overflowPunct/>
              <w:topLinePunct w:val="0"/>
              <w:autoSpaceDE w:val="0"/>
              <w:autoSpaceDN w:val="0"/>
              <w:bidi w:val="0"/>
              <w:adjustRightInd w:val="0"/>
              <w:snapToGrid w:val="0"/>
              <w:spacing w:before="0" w:line="140" w:lineRule="atLeast"/>
              <w:ind w:left="27" w:right="16"/>
              <w:jc w:val="both"/>
              <w:textAlignment w:val="auto"/>
              <w:rPr>
                <w:rFonts w:hint="eastAsia" w:ascii="宋体" w:hAnsi="宋体" w:eastAsia="宋体" w:cs="宋体"/>
                <w:color w:val="000000" w:themeColor="text1"/>
                <w:position w:val="6"/>
                <w:sz w:val="20"/>
                <w:szCs w:val="20"/>
                <w14:textFill>
                  <w14:solidFill>
                    <w14:schemeClr w14:val="tx1"/>
                  </w14:solidFill>
                </w14:textFill>
              </w:rPr>
            </w:pPr>
          </w:p>
          <w:p w14:paraId="79B8CB3A">
            <w:pPr>
              <w:pStyle w:val="9"/>
              <w:keepNext w:val="0"/>
              <w:keepLines w:val="0"/>
              <w:pageBreakBefore w:val="0"/>
              <w:widowControl w:val="0"/>
              <w:kinsoku/>
              <w:wordWrap/>
              <w:overflowPunct/>
              <w:topLinePunct w:val="0"/>
              <w:autoSpaceDE w:val="0"/>
              <w:autoSpaceDN w:val="0"/>
              <w:bidi w:val="0"/>
              <w:adjustRightInd w:val="0"/>
              <w:snapToGrid w:val="0"/>
              <w:spacing w:before="0" w:line="140" w:lineRule="atLeast"/>
              <w:ind w:left="27" w:right="16"/>
              <w:jc w:val="both"/>
              <w:textAlignment w:val="auto"/>
              <w:rPr>
                <w:rFonts w:hint="eastAsia" w:ascii="宋体" w:hAnsi="宋体" w:eastAsia="宋体" w:cs="宋体"/>
                <w:color w:val="000000" w:themeColor="text1"/>
                <w:position w:val="6"/>
                <w:sz w:val="20"/>
                <w:szCs w:val="20"/>
                <w14:textFill>
                  <w14:solidFill>
                    <w14:schemeClr w14:val="tx1"/>
                  </w14:solidFill>
                </w14:textFill>
              </w:rPr>
            </w:pPr>
          </w:p>
          <w:p w14:paraId="5DD52866">
            <w:pPr>
              <w:pStyle w:val="9"/>
              <w:keepNext w:val="0"/>
              <w:keepLines w:val="0"/>
              <w:pageBreakBefore w:val="0"/>
              <w:widowControl w:val="0"/>
              <w:kinsoku/>
              <w:wordWrap/>
              <w:overflowPunct/>
              <w:topLinePunct w:val="0"/>
              <w:autoSpaceDE w:val="0"/>
              <w:autoSpaceDN w:val="0"/>
              <w:bidi w:val="0"/>
              <w:adjustRightInd w:val="0"/>
              <w:snapToGrid w:val="0"/>
              <w:spacing w:before="0" w:line="140" w:lineRule="atLeast"/>
              <w:ind w:left="27" w:leftChars="0" w:right="16" w:rightChars="0"/>
              <w:jc w:val="both"/>
              <w:textAlignment w:val="auto"/>
              <w:rPr>
                <w:rFonts w:hint="eastAsia" w:ascii="宋体" w:hAnsi="宋体" w:eastAsia="宋体" w:cs="宋体"/>
                <w:color w:val="000000" w:themeColor="text1"/>
                <w:spacing w:val="-2"/>
                <w:sz w:val="20"/>
                <w:szCs w:val="20"/>
                <w14:textFill>
                  <w14:solidFill>
                    <w14:schemeClr w14:val="tx1"/>
                  </w14:solidFill>
                </w14:textFill>
              </w:rPr>
            </w:pPr>
            <w:r>
              <w:rPr>
                <w:rFonts w:hint="eastAsia" w:ascii="宋体" w:hAnsi="宋体" w:eastAsia="宋体" w:cs="宋体"/>
                <w:color w:val="000000" w:themeColor="text1"/>
                <w:position w:val="6"/>
                <w:sz w:val="20"/>
                <w:szCs w:val="20"/>
                <w14:textFill>
                  <w14:solidFill>
                    <w14:schemeClr w14:val="tx1"/>
                  </w14:solidFill>
                </w14:textFill>
              </w:rPr>
              <w:t>对未随车携带超限运输车辆通行证</w:t>
            </w:r>
            <w:r>
              <w:rPr>
                <w:rFonts w:hint="eastAsia" w:ascii="宋体" w:hAnsi="宋体" w:eastAsia="宋体" w:cs="宋体"/>
                <w:color w:val="000000" w:themeColor="text1"/>
                <w:position w:val="6"/>
                <w:sz w:val="20"/>
                <w:szCs w:val="20"/>
                <w:lang w:val="en-US" w:eastAsia="zh-CN"/>
                <w14:textFill>
                  <w14:solidFill>
                    <w14:schemeClr w14:val="tx1"/>
                  </w14:solidFill>
                </w14:textFill>
              </w:rPr>
              <w:t>的强制措施</w:t>
            </w:r>
          </w:p>
        </w:tc>
        <w:tc>
          <w:tcPr>
            <w:tcW w:w="566" w:type="dxa"/>
            <w:vAlign w:val="center"/>
          </w:tcPr>
          <w:p w14:paraId="118C1CC5">
            <w:pPr>
              <w:pStyle w:val="9"/>
              <w:keepNext w:val="0"/>
              <w:keepLines w:val="0"/>
              <w:pageBreakBefore w:val="0"/>
              <w:widowControl w:val="0"/>
              <w:kinsoku/>
              <w:wordWrap/>
              <w:overflowPunct/>
              <w:topLinePunct w:val="0"/>
              <w:autoSpaceDE w:val="0"/>
              <w:autoSpaceDN w:val="0"/>
              <w:bidi w:val="0"/>
              <w:adjustRightInd w:val="0"/>
              <w:snapToGrid w:val="0"/>
              <w:spacing w:before="0" w:line="140" w:lineRule="atLeast"/>
              <w:ind w:left="27" w:right="16"/>
              <w:jc w:val="left"/>
              <w:textAlignment w:val="auto"/>
              <w:rPr>
                <w:rFonts w:hint="eastAsia" w:ascii="宋体" w:hAnsi="宋体" w:eastAsia="宋体" w:cs="宋体"/>
                <w:color w:val="000000" w:themeColor="text1"/>
                <w:position w:val="6"/>
                <w:sz w:val="20"/>
                <w:szCs w:val="20"/>
                <w:lang w:val="en-US" w:eastAsia="zh-CN" w:bidi="ar-SA"/>
                <w14:textFill>
                  <w14:solidFill>
                    <w14:schemeClr w14:val="tx1"/>
                  </w14:solidFill>
                </w14:textFill>
              </w:rPr>
            </w:pPr>
          </w:p>
          <w:p w14:paraId="745790A0">
            <w:pPr>
              <w:pStyle w:val="9"/>
              <w:keepNext w:val="0"/>
              <w:keepLines w:val="0"/>
              <w:pageBreakBefore w:val="0"/>
              <w:widowControl w:val="0"/>
              <w:kinsoku/>
              <w:wordWrap/>
              <w:overflowPunct/>
              <w:topLinePunct w:val="0"/>
              <w:autoSpaceDE w:val="0"/>
              <w:autoSpaceDN w:val="0"/>
              <w:bidi w:val="0"/>
              <w:adjustRightInd w:val="0"/>
              <w:snapToGrid w:val="0"/>
              <w:spacing w:before="0" w:line="140" w:lineRule="atLeast"/>
              <w:ind w:left="27" w:right="16"/>
              <w:jc w:val="left"/>
              <w:textAlignment w:val="auto"/>
              <w:rPr>
                <w:rFonts w:hint="eastAsia" w:ascii="宋体" w:hAnsi="宋体" w:eastAsia="宋体" w:cs="宋体"/>
                <w:color w:val="000000" w:themeColor="text1"/>
                <w:position w:val="6"/>
                <w:sz w:val="20"/>
                <w:szCs w:val="20"/>
                <w:lang w:val="en-US" w:eastAsia="zh-CN" w:bidi="ar-SA"/>
                <w14:textFill>
                  <w14:solidFill>
                    <w14:schemeClr w14:val="tx1"/>
                  </w14:solidFill>
                </w14:textFill>
              </w:rPr>
            </w:pPr>
          </w:p>
          <w:p w14:paraId="1BFD7657">
            <w:pPr>
              <w:pStyle w:val="9"/>
              <w:keepNext w:val="0"/>
              <w:keepLines w:val="0"/>
              <w:pageBreakBefore w:val="0"/>
              <w:widowControl w:val="0"/>
              <w:kinsoku/>
              <w:wordWrap/>
              <w:overflowPunct/>
              <w:topLinePunct w:val="0"/>
              <w:autoSpaceDE w:val="0"/>
              <w:autoSpaceDN w:val="0"/>
              <w:bidi w:val="0"/>
              <w:adjustRightInd w:val="0"/>
              <w:snapToGrid w:val="0"/>
              <w:spacing w:before="0" w:line="140" w:lineRule="atLeast"/>
              <w:ind w:left="27" w:right="16"/>
              <w:jc w:val="left"/>
              <w:textAlignment w:val="auto"/>
              <w:rPr>
                <w:rFonts w:hint="eastAsia" w:ascii="宋体" w:hAnsi="宋体" w:eastAsia="宋体" w:cs="宋体"/>
                <w:color w:val="000000" w:themeColor="text1"/>
                <w:position w:val="6"/>
                <w:sz w:val="20"/>
                <w:szCs w:val="20"/>
                <w:lang w:val="en-US" w:eastAsia="zh-CN" w:bidi="ar-SA"/>
                <w14:textFill>
                  <w14:solidFill>
                    <w14:schemeClr w14:val="tx1"/>
                  </w14:solidFill>
                </w14:textFill>
              </w:rPr>
            </w:pPr>
          </w:p>
          <w:p w14:paraId="6C459092">
            <w:pPr>
              <w:pStyle w:val="9"/>
              <w:keepNext w:val="0"/>
              <w:keepLines w:val="0"/>
              <w:pageBreakBefore w:val="0"/>
              <w:widowControl w:val="0"/>
              <w:kinsoku/>
              <w:wordWrap/>
              <w:overflowPunct/>
              <w:topLinePunct w:val="0"/>
              <w:autoSpaceDE w:val="0"/>
              <w:autoSpaceDN w:val="0"/>
              <w:bidi w:val="0"/>
              <w:adjustRightInd w:val="0"/>
              <w:snapToGrid w:val="0"/>
              <w:spacing w:before="0" w:line="140" w:lineRule="atLeast"/>
              <w:ind w:left="27" w:leftChars="0" w:right="16" w:rightChars="0"/>
              <w:jc w:val="left"/>
              <w:textAlignment w:val="auto"/>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position w:val="6"/>
                <w:sz w:val="20"/>
                <w:szCs w:val="20"/>
                <w:lang w:val="en-US" w:eastAsia="zh-CN" w:bidi="ar-SA"/>
                <w14:textFill>
                  <w14:solidFill>
                    <w14:schemeClr w14:val="tx1"/>
                  </w14:solidFill>
                </w14:textFill>
              </w:rPr>
              <w:t>行政强制</w:t>
            </w:r>
          </w:p>
        </w:tc>
        <w:tc>
          <w:tcPr>
            <w:tcW w:w="6237" w:type="dxa"/>
            <w:vAlign w:val="center"/>
          </w:tcPr>
          <w:p w14:paraId="21821496">
            <w:pPr>
              <w:pStyle w:val="9"/>
              <w:keepNext w:val="0"/>
              <w:keepLines w:val="0"/>
              <w:pageBreakBefore w:val="0"/>
              <w:widowControl w:val="0"/>
              <w:numPr>
                <w:ilvl w:val="0"/>
                <w:numId w:val="1"/>
              </w:numPr>
              <w:kinsoku/>
              <w:wordWrap/>
              <w:overflowPunct/>
              <w:topLinePunct w:val="0"/>
              <w:autoSpaceDE w:val="0"/>
              <w:autoSpaceDN w:val="0"/>
              <w:bidi w:val="0"/>
              <w:adjustRightInd w:val="0"/>
              <w:snapToGrid w:val="0"/>
              <w:spacing w:before="0" w:line="140" w:lineRule="atLeast"/>
              <w:ind w:left="316" w:leftChars="0" w:right="2" w:firstLine="0" w:firstLineChars="0"/>
              <w:jc w:val="both"/>
              <w:textAlignment w:val="auto"/>
              <w:rPr>
                <w:rFonts w:hint="eastAsia" w:ascii="宋体" w:hAnsi="宋体" w:eastAsia="宋体" w:cs="宋体"/>
                <w:color w:val="000000" w:themeColor="text1"/>
                <w:position w:val="6"/>
                <w:sz w:val="20"/>
                <w:szCs w:val="20"/>
                <w:lang w:eastAsia="zh-CN"/>
                <w14:textFill>
                  <w14:solidFill>
                    <w14:schemeClr w14:val="tx1"/>
                  </w14:solidFill>
                </w14:textFill>
              </w:rPr>
            </w:pPr>
            <w:r>
              <w:rPr>
                <w:rFonts w:hint="eastAsia" w:ascii="宋体" w:hAnsi="宋体" w:eastAsia="宋体" w:cs="宋体"/>
                <w:color w:val="000000" w:themeColor="text1"/>
                <w:position w:val="6"/>
                <w:sz w:val="20"/>
                <w:szCs w:val="20"/>
                <w:lang w:eastAsia="zh-CN"/>
                <w14:textFill>
                  <w14:solidFill>
                    <w14:schemeClr w14:val="tx1"/>
                  </w14:solidFill>
                </w14:textFill>
              </w:rPr>
              <w:t>《公路安全保护条例》</w:t>
            </w:r>
          </w:p>
          <w:p w14:paraId="6C03E4E2">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before="0" w:line="140" w:lineRule="atLeast"/>
              <w:ind w:right="2" w:rightChars="0" w:firstLine="200" w:firstLineChars="100"/>
              <w:jc w:val="both"/>
              <w:textAlignment w:val="auto"/>
              <w:rPr>
                <w:rFonts w:hint="eastAsia" w:ascii="宋体" w:hAnsi="宋体" w:eastAsia="宋体" w:cs="宋体"/>
                <w:color w:val="000000" w:themeColor="text1"/>
                <w:position w:val="6"/>
                <w:sz w:val="20"/>
                <w:szCs w:val="20"/>
                <w:lang w:eastAsia="zh-CN"/>
                <w14:textFill>
                  <w14:solidFill>
                    <w14:schemeClr w14:val="tx1"/>
                  </w14:solidFill>
                </w14:textFill>
              </w:rPr>
            </w:pPr>
            <w:r>
              <w:rPr>
                <w:rFonts w:hint="eastAsia" w:ascii="宋体" w:hAnsi="宋体" w:eastAsia="宋体" w:cs="宋体"/>
                <w:color w:val="000000" w:themeColor="text1"/>
                <w:position w:val="6"/>
                <w:sz w:val="20"/>
                <w:szCs w:val="20"/>
                <w:lang w:eastAsia="zh-CN"/>
                <w14:textFill>
                  <w14:solidFill>
                    <w14:schemeClr w14:val="tx1"/>
                  </w14:solidFill>
                </w14:textFill>
              </w:rPr>
              <w:t>第六十五条第二款  未随车携带超限运输车辆通行证的，由公路管理机构扣留车辆，责令车辆驾驶人提供超限运输车辆通行证或者相应的证明。</w:t>
            </w:r>
          </w:p>
          <w:p w14:paraId="271E1463">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before="0" w:line="140" w:lineRule="atLeast"/>
              <w:ind w:right="2" w:rightChars="0" w:firstLine="200" w:firstLineChars="100"/>
              <w:jc w:val="both"/>
              <w:textAlignment w:val="auto"/>
              <w:rPr>
                <w:rFonts w:hint="eastAsia" w:ascii="宋体" w:hAnsi="宋体" w:eastAsia="宋体" w:cs="宋体"/>
                <w:color w:val="000000" w:themeColor="text1"/>
                <w:position w:val="6"/>
                <w:sz w:val="20"/>
                <w:szCs w:val="20"/>
                <w:lang w:eastAsia="zh-CN"/>
                <w14:textFill>
                  <w14:solidFill>
                    <w14:schemeClr w14:val="tx1"/>
                  </w14:solidFill>
                </w14:textFill>
              </w:rPr>
            </w:pPr>
            <w:r>
              <w:rPr>
                <w:rFonts w:hint="eastAsia" w:ascii="宋体" w:hAnsi="宋体" w:eastAsia="宋体" w:cs="宋体"/>
                <w:color w:val="000000" w:themeColor="text1"/>
                <w:position w:val="6"/>
                <w:sz w:val="20"/>
                <w:szCs w:val="20"/>
                <w:lang w:val="en-US" w:eastAsia="zh-CN"/>
                <w14:textFill>
                  <w14:solidFill>
                    <w14:schemeClr w14:val="tx1"/>
                  </w14:solidFill>
                </w14:textFill>
              </w:rPr>
              <w:t>2.</w:t>
            </w:r>
            <w:r>
              <w:rPr>
                <w:rFonts w:hint="eastAsia" w:ascii="宋体" w:hAnsi="宋体" w:eastAsia="宋体" w:cs="宋体"/>
                <w:color w:val="000000" w:themeColor="text1"/>
                <w:position w:val="6"/>
                <w:sz w:val="20"/>
                <w:szCs w:val="20"/>
                <w:lang w:eastAsia="zh-CN"/>
                <w14:textFill>
                  <w14:solidFill>
                    <w14:schemeClr w14:val="tx1"/>
                  </w14:solidFill>
                </w14:textFill>
              </w:rPr>
              <w:t>《超限运输车辆行驶公路管理规定》</w:t>
            </w:r>
          </w:p>
          <w:p w14:paraId="13DE02D0">
            <w:pPr>
              <w:pStyle w:val="9"/>
              <w:keepNext w:val="0"/>
              <w:keepLines w:val="0"/>
              <w:pageBreakBefore w:val="0"/>
              <w:widowControl w:val="0"/>
              <w:kinsoku/>
              <w:wordWrap/>
              <w:overflowPunct/>
              <w:topLinePunct w:val="0"/>
              <w:autoSpaceDE w:val="0"/>
              <w:autoSpaceDN w:val="0"/>
              <w:bidi w:val="0"/>
              <w:adjustRightInd w:val="0"/>
              <w:snapToGrid w:val="0"/>
              <w:spacing w:before="0" w:line="140" w:lineRule="atLeast"/>
              <w:ind w:left="27" w:leftChars="0" w:right="16" w:rightChars="0" w:firstLine="400" w:firstLineChars="200"/>
              <w:jc w:val="both"/>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position w:val="6"/>
                <w:sz w:val="20"/>
                <w:szCs w:val="20"/>
                <w:lang w:eastAsia="zh-CN"/>
                <w14:textFill>
                  <w14:solidFill>
                    <w14:schemeClr w14:val="tx1"/>
                  </w14:solidFill>
                </w14:textFill>
              </w:rPr>
              <w:t>第四十七条  大件运输车辆有下列情形之一的，视为违法超限运输：（一）未经许可擅自行驶公路的；（二）车辆及装载物品的有关情况与《超限运输车辆通行证》记载的内容不一致的；（三）未按许可的时间、路线、速度行驶公路的；（四）未按许可的护送方案采取护送措施的。</w:t>
            </w:r>
          </w:p>
        </w:tc>
        <w:tc>
          <w:tcPr>
            <w:tcW w:w="849" w:type="dxa"/>
            <w:vAlign w:val="center"/>
          </w:tcPr>
          <w:p w14:paraId="0BE19CBA">
            <w:pPr>
              <w:pStyle w:val="9"/>
              <w:spacing w:line="225" w:lineRule="auto"/>
              <w:ind w:left="227" w:right="14" w:hanging="202"/>
              <w:jc w:val="center"/>
              <w:rPr>
                <w:rFonts w:hint="eastAsia" w:ascii="宋体" w:hAnsi="宋体" w:eastAsia="宋体" w:cs="宋体"/>
                <w:color w:val="000000" w:themeColor="text1"/>
                <w:spacing w:val="-4"/>
                <w:sz w:val="20"/>
                <w14:textFill>
                  <w14:solidFill>
                    <w14:schemeClr w14:val="tx1"/>
                  </w14:solidFill>
                </w14:textFill>
              </w:rPr>
            </w:pPr>
          </w:p>
        </w:tc>
        <w:tc>
          <w:tcPr>
            <w:tcW w:w="964" w:type="dxa"/>
            <w:vAlign w:val="center"/>
          </w:tcPr>
          <w:p w14:paraId="483272FB">
            <w:pPr>
              <w:pStyle w:val="9"/>
              <w:spacing w:line="225" w:lineRule="auto"/>
              <w:ind w:left="18" w:right="3" w:hanging="5"/>
              <w:jc w:val="center"/>
              <w:rPr>
                <w:rFonts w:hint="eastAsia" w:ascii="宋体" w:hAnsi="宋体" w:eastAsia="宋体" w:cs="宋体"/>
                <w:color w:val="000000" w:themeColor="text1"/>
                <w:spacing w:val="-4"/>
                <w:sz w:val="20"/>
                <w14:textFill>
                  <w14:solidFill>
                    <w14:schemeClr w14:val="tx1"/>
                  </w14:solidFill>
                </w14:textFill>
              </w:rPr>
            </w:pPr>
          </w:p>
        </w:tc>
      </w:tr>
      <w:tr w14:paraId="41CC9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6" w:hRule="atLeast"/>
        </w:trPr>
        <w:tc>
          <w:tcPr>
            <w:tcW w:w="398" w:type="dxa"/>
          </w:tcPr>
          <w:p w14:paraId="14E920A6">
            <w:pPr>
              <w:pStyle w:val="9"/>
              <w:rPr>
                <w:rFonts w:hint="eastAsia" w:ascii="宋体" w:hAnsi="宋体" w:eastAsia="宋体" w:cs="宋体"/>
                <w:color w:val="000000" w:themeColor="text1"/>
                <w:sz w:val="20"/>
                <w14:textFill>
                  <w14:solidFill>
                    <w14:schemeClr w14:val="tx1"/>
                  </w14:solidFill>
                </w14:textFill>
              </w:rPr>
            </w:pPr>
          </w:p>
          <w:p w14:paraId="27364A8C">
            <w:pPr>
              <w:pStyle w:val="9"/>
              <w:rPr>
                <w:rFonts w:hint="eastAsia" w:ascii="宋体" w:hAnsi="宋体" w:eastAsia="宋体" w:cs="宋体"/>
                <w:color w:val="000000" w:themeColor="text1"/>
                <w:sz w:val="20"/>
                <w14:textFill>
                  <w14:solidFill>
                    <w14:schemeClr w14:val="tx1"/>
                  </w14:solidFill>
                </w14:textFill>
              </w:rPr>
            </w:pPr>
          </w:p>
          <w:p w14:paraId="069C2543">
            <w:pPr>
              <w:pStyle w:val="9"/>
              <w:rPr>
                <w:rFonts w:hint="eastAsia" w:ascii="宋体" w:hAnsi="宋体" w:eastAsia="宋体" w:cs="宋体"/>
                <w:color w:val="000000" w:themeColor="text1"/>
                <w:sz w:val="20"/>
                <w14:textFill>
                  <w14:solidFill>
                    <w14:schemeClr w14:val="tx1"/>
                  </w14:solidFill>
                </w14:textFill>
              </w:rPr>
            </w:pPr>
          </w:p>
          <w:p w14:paraId="201FE233">
            <w:pPr>
              <w:pStyle w:val="9"/>
              <w:rPr>
                <w:rFonts w:hint="eastAsia" w:ascii="宋体" w:hAnsi="宋体" w:eastAsia="宋体" w:cs="宋体"/>
                <w:color w:val="000000" w:themeColor="text1"/>
                <w:sz w:val="20"/>
                <w14:textFill>
                  <w14:solidFill>
                    <w14:schemeClr w14:val="tx1"/>
                  </w14:solidFill>
                </w14:textFill>
              </w:rPr>
            </w:pPr>
          </w:p>
          <w:p w14:paraId="258D83CF">
            <w:pPr>
              <w:pStyle w:val="9"/>
              <w:rPr>
                <w:rFonts w:hint="eastAsia" w:ascii="宋体" w:hAnsi="宋体" w:eastAsia="宋体" w:cs="宋体"/>
                <w:color w:val="000000" w:themeColor="text1"/>
                <w:sz w:val="20"/>
                <w14:textFill>
                  <w14:solidFill>
                    <w14:schemeClr w14:val="tx1"/>
                  </w14:solidFill>
                </w14:textFill>
              </w:rPr>
            </w:pPr>
          </w:p>
          <w:p w14:paraId="19A43511">
            <w:pPr>
              <w:pStyle w:val="9"/>
              <w:rPr>
                <w:rFonts w:hint="eastAsia" w:ascii="宋体" w:hAnsi="宋体" w:eastAsia="宋体" w:cs="宋体"/>
                <w:color w:val="000000" w:themeColor="text1"/>
                <w:sz w:val="20"/>
                <w14:textFill>
                  <w14:solidFill>
                    <w14:schemeClr w14:val="tx1"/>
                  </w14:solidFill>
                </w14:textFill>
              </w:rPr>
            </w:pPr>
          </w:p>
          <w:p w14:paraId="0D14E094">
            <w:pPr>
              <w:pStyle w:val="9"/>
              <w:spacing w:before="6"/>
              <w:rPr>
                <w:rFonts w:hint="eastAsia" w:ascii="宋体" w:hAnsi="宋体" w:eastAsia="宋体" w:cs="宋体"/>
                <w:color w:val="000000" w:themeColor="text1"/>
                <w:sz w:val="16"/>
                <w14:textFill>
                  <w14:solidFill>
                    <w14:schemeClr w14:val="tx1"/>
                  </w14:solidFill>
                </w14:textFill>
              </w:rPr>
            </w:pPr>
          </w:p>
          <w:p w14:paraId="046A61D5">
            <w:pPr>
              <w:pStyle w:val="9"/>
              <w:ind w:right="137"/>
              <w:jc w:val="right"/>
              <w:rPr>
                <w:rFonts w:hint="eastAsia" w:ascii="宋体" w:hAnsi="宋体" w:eastAsia="宋体" w:cs="宋体"/>
                <w:color w:val="000000" w:themeColor="text1"/>
                <w:sz w:val="20"/>
                <w:lang w:eastAsia="zh-CN"/>
                <w14:textFill>
                  <w14:solidFill>
                    <w14:schemeClr w14:val="tx1"/>
                  </w14:solidFill>
                </w14:textFill>
              </w:rPr>
            </w:pPr>
            <w:r>
              <w:rPr>
                <w:rFonts w:hint="eastAsia" w:cs="宋体"/>
                <w:color w:val="000000" w:themeColor="text1"/>
                <w:w w:val="99"/>
                <w:sz w:val="20"/>
                <w:lang w:val="en-US" w:eastAsia="zh-CN"/>
                <w14:textFill>
                  <w14:solidFill>
                    <w14:schemeClr w14:val="tx1"/>
                  </w14:solidFill>
                </w14:textFill>
              </w:rPr>
              <w:t>7</w:t>
            </w:r>
          </w:p>
        </w:tc>
        <w:tc>
          <w:tcPr>
            <w:tcW w:w="1303" w:type="dxa"/>
          </w:tcPr>
          <w:p w14:paraId="59D5A180">
            <w:pPr>
              <w:pStyle w:val="9"/>
              <w:rPr>
                <w:rFonts w:hint="eastAsia" w:ascii="宋体" w:hAnsi="宋体" w:eastAsia="宋体" w:cs="宋体"/>
                <w:color w:val="000000" w:themeColor="text1"/>
                <w:sz w:val="20"/>
                <w14:textFill>
                  <w14:solidFill>
                    <w14:schemeClr w14:val="tx1"/>
                  </w14:solidFill>
                </w14:textFill>
              </w:rPr>
            </w:pPr>
          </w:p>
          <w:p w14:paraId="71A283C1">
            <w:pPr>
              <w:pStyle w:val="9"/>
              <w:rPr>
                <w:rFonts w:hint="eastAsia" w:ascii="宋体" w:hAnsi="宋体" w:eastAsia="宋体" w:cs="宋体"/>
                <w:color w:val="000000" w:themeColor="text1"/>
                <w:sz w:val="20"/>
                <w14:textFill>
                  <w14:solidFill>
                    <w14:schemeClr w14:val="tx1"/>
                  </w14:solidFill>
                </w14:textFill>
              </w:rPr>
            </w:pPr>
          </w:p>
          <w:p w14:paraId="78851A67">
            <w:pPr>
              <w:pStyle w:val="9"/>
              <w:rPr>
                <w:rFonts w:hint="eastAsia" w:ascii="宋体" w:hAnsi="宋体" w:eastAsia="宋体" w:cs="宋体"/>
                <w:color w:val="000000" w:themeColor="text1"/>
                <w:sz w:val="20"/>
                <w14:textFill>
                  <w14:solidFill>
                    <w14:schemeClr w14:val="tx1"/>
                  </w14:solidFill>
                </w14:textFill>
              </w:rPr>
            </w:pPr>
          </w:p>
          <w:p w14:paraId="7BA2B347">
            <w:pPr>
              <w:pStyle w:val="9"/>
              <w:spacing w:before="2"/>
              <w:rPr>
                <w:rFonts w:hint="eastAsia" w:ascii="宋体" w:hAnsi="宋体" w:eastAsia="宋体" w:cs="宋体"/>
                <w:color w:val="000000" w:themeColor="text1"/>
                <w:sz w:val="21"/>
                <w14:textFill>
                  <w14:solidFill>
                    <w14:schemeClr w14:val="tx1"/>
                  </w14:solidFill>
                </w14:textFill>
              </w:rPr>
            </w:pPr>
          </w:p>
          <w:p w14:paraId="19584ABF">
            <w:pPr>
              <w:pStyle w:val="9"/>
              <w:spacing w:line="225" w:lineRule="auto"/>
              <w:ind w:left="14" w:right="8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对造成公路、公路附属设施损坏，拒不接受公路管理机构现场调查处理行为的强制</w:t>
            </w:r>
            <w:r>
              <w:rPr>
                <w:rFonts w:hint="eastAsia" w:ascii="宋体" w:hAnsi="宋体" w:eastAsia="宋体" w:cs="宋体"/>
                <w:color w:val="000000" w:themeColor="text1"/>
                <w:spacing w:val="-6"/>
                <w:sz w:val="20"/>
                <w14:textFill>
                  <w14:solidFill>
                    <w14:schemeClr w14:val="tx1"/>
                  </w14:solidFill>
                </w14:textFill>
              </w:rPr>
              <w:t>措施</w:t>
            </w:r>
          </w:p>
        </w:tc>
        <w:tc>
          <w:tcPr>
            <w:tcW w:w="566" w:type="dxa"/>
          </w:tcPr>
          <w:p w14:paraId="49E1BCB2">
            <w:pPr>
              <w:pStyle w:val="9"/>
              <w:rPr>
                <w:rFonts w:hint="eastAsia" w:ascii="宋体" w:hAnsi="宋体" w:eastAsia="宋体" w:cs="宋体"/>
                <w:color w:val="000000" w:themeColor="text1"/>
                <w:sz w:val="20"/>
                <w14:textFill>
                  <w14:solidFill>
                    <w14:schemeClr w14:val="tx1"/>
                  </w14:solidFill>
                </w14:textFill>
              </w:rPr>
            </w:pPr>
          </w:p>
          <w:p w14:paraId="5A6FDF60">
            <w:pPr>
              <w:pStyle w:val="9"/>
              <w:rPr>
                <w:rFonts w:hint="eastAsia" w:ascii="宋体" w:hAnsi="宋体" w:eastAsia="宋体" w:cs="宋体"/>
                <w:color w:val="000000" w:themeColor="text1"/>
                <w:sz w:val="20"/>
                <w14:textFill>
                  <w14:solidFill>
                    <w14:schemeClr w14:val="tx1"/>
                  </w14:solidFill>
                </w14:textFill>
              </w:rPr>
            </w:pPr>
          </w:p>
          <w:p w14:paraId="68C58FFE">
            <w:pPr>
              <w:pStyle w:val="9"/>
              <w:rPr>
                <w:rFonts w:hint="eastAsia" w:ascii="宋体" w:hAnsi="宋体" w:eastAsia="宋体" w:cs="宋体"/>
                <w:color w:val="000000" w:themeColor="text1"/>
                <w:sz w:val="20"/>
                <w14:textFill>
                  <w14:solidFill>
                    <w14:schemeClr w14:val="tx1"/>
                  </w14:solidFill>
                </w14:textFill>
              </w:rPr>
            </w:pPr>
          </w:p>
          <w:p w14:paraId="1EC00F31">
            <w:pPr>
              <w:pStyle w:val="9"/>
              <w:rPr>
                <w:rFonts w:hint="eastAsia" w:ascii="宋体" w:hAnsi="宋体" w:eastAsia="宋体" w:cs="宋体"/>
                <w:color w:val="000000" w:themeColor="text1"/>
                <w:sz w:val="20"/>
                <w14:textFill>
                  <w14:solidFill>
                    <w14:schemeClr w14:val="tx1"/>
                  </w14:solidFill>
                </w14:textFill>
              </w:rPr>
            </w:pPr>
          </w:p>
          <w:p w14:paraId="696E5417">
            <w:pPr>
              <w:pStyle w:val="9"/>
              <w:rPr>
                <w:rFonts w:hint="eastAsia" w:ascii="宋体" w:hAnsi="宋体" w:eastAsia="宋体" w:cs="宋体"/>
                <w:color w:val="000000" w:themeColor="text1"/>
                <w:sz w:val="20"/>
                <w14:textFill>
                  <w14:solidFill>
                    <w14:schemeClr w14:val="tx1"/>
                  </w14:solidFill>
                </w14:textFill>
              </w:rPr>
            </w:pPr>
          </w:p>
          <w:p w14:paraId="572ABD98">
            <w:pPr>
              <w:pStyle w:val="9"/>
              <w:rPr>
                <w:rFonts w:hint="eastAsia" w:ascii="宋体" w:hAnsi="宋体" w:eastAsia="宋体" w:cs="宋体"/>
                <w:color w:val="000000" w:themeColor="text1"/>
                <w:sz w:val="28"/>
                <w14:textFill>
                  <w14:solidFill>
                    <w14:schemeClr w14:val="tx1"/>
                  </w14:solidFill>
                </w14:textFill>
              </w:rPr>
            </w:pPr>
          </w:p>
          <w:p w14:paraId="234B2842">
            <w:pPr>
              <w:pStyle w:val="9"/>
              <w:spacing w:line="225" w:lineRule="auto"/>
              <w:ind w:left="84" w:right="7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行政强制</w:t>
            </w:r>
          </w:p>
        </w:tc>
        <w:tc>
          <w:tcPr>
            <w:tcW w:w="6237" w:type="dxa"/>
          </w:tcPr>
          <w:p w14:paraId="5D1CA2BC">
            <w:pPr>
              <w:pStyle w:val="9"/>
              <w:jc w:val="both"/>
              <w:rPr>
                <w:rFonts w:hint="eastAsia" w:ascii="宋体" w:hAnsi="宋体" w:eastAsia="宋体" w:cs="宋体"/>
                <w:color w:val="000000" w:themeColor="text1"/>
                <w:sz w:val="20"/>
                <w14:textFill>
                  <w14:solidFill>
                    <w14:schemeClr w14:val="tx1"/>
                  </w14:solidFill>
                </w14:textFill>
              </w:rPr>
            </w:pPr>
          </w:p>
          <w:p w14:paraId="312029A1">
            <w:pPr>
              <w:pStyle w:val="9"/>
              <w:jc w:val="both"/>
              <w:rPr>
                <w:rFonts w:hint="eastAsia" w:ascii="宋体" w:hAnsi="宋体" w:eastAsia="宋体" w:cs="宋体"/>
                <w:color w:val="000000" w:themeColor="text1"/>
                <w:sz w:val="20"/>
                <w14:textFill>
                  <w14:solidFill>
                    <w14:schemeClr w14:val="tx1"/>
                  </w14:solidFill>
                </w14:textFill>
              </w:rPr>
            </w:pPr>
          </w:p>
          <w:p w14:paraId="2F2D53A7">
            <w:pPr>
              <w:pStyle w:val="9"/>
              <w:jc w:val="both"/>
              <w:rPr>
                <w:rFonts w:hint="eastAsia" w:ascii="宋体" w:hAnsi="宋体" w:eastAsia="宋体" w:cs="宋体"/>
                <w:color w:val="000000" w:themeColor="text1"/>
                <w:sz w:val="20"/>
                <w14:textFill>
                  <w14:solidFill>
                    <w14:schemeClr w14:val="tx1"/>
                  </w14:solidFill>
                </w14:textFill>
              </w:rPr>
            </w:pPr>
          </w:p>
          <w:p w14:paraId="6B2E2D9B">
            <w:pPr>
              <w:pStyle w:val="9"/>
              <w:spacing w:before="2"/>
              <w:jc w:val="both"/>
              <w:rPr>
                <w:rFonts w:hint="eastAsia" w:ascii="宋体" w:hAnsi="宋体" w:eastAsia="宋体" w:cs="宋体"/>
                <w:color w:val="000000" w:themeColor="text1"/>
                <w:sz w:val="21"/>
                <w14:textFill>
                  <w14:solidFill>
                    <w14:schemeClr w14:val="tx1"/>
                  </w14:solidFill>
                </w14:textFill>
              </w:rPr>
            </w:pPr>
          </w:p>
          <w:p w14:paraId="1FBA05D8">
            <w:pPr>
              <w:pStyle w:val="9"/>
              <w:spacing w:line="225" w:lineRule="auto"/>
              <w:ind w:left="17" w:right="15"/>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【行政法规】《公路安全保护条例》第七十二条 造成公路、公路附属</w:t>
            </w:r>
            <w:r>
              <w:rPr>
                <w:rFonts w:hint="eastAsia" w:ascii="宋体" w:hAnsi="宋体" w:eastAsia="宋体" w:cs="宋体"/>
                <w:color w:val="000000" w:themeColor="text1"/>
                <w:spacing w:val="-2"/>
                <w:sz w:val="20"/>
                <w14:textFill>
                  <w14:solidFill>
                    <w14:schemeClr w14:val="tx1"/>
                  </w14:solidFill>
                </w14:textFill>
              </w:rPr>
              <w:t>设施损坏，拒不接受公路管理机构现场调查处理的，公路管理机构可以</w:t>
            </w:r>
            <w:r>
              <w:rPr>
                <w:rFonts w:hint="eastAsia" w:ascii="宋体" w:hAnsi="宋体" w:eastAsia="宋体" w:cs="宋体"/>
                <w:color w:val="000000" w:themeColor="text1"/>
                <w:sz w:val="20"/>
                <w14:textFill>
                  <w14:solidFill>
                    <w14:schemeClr w14:val="tx1"/>
                  </w14:solidFill>
                </w14:textFill>
              </w:rPr>
              <w:t>扣留车辆、工具。</w:t>
            </w:r>
            <w:r>
              <w:rPr>
                <w:rFonts w:hint="eastAsia" w:ascii="宋体" w:hAnsi="宋体" w:eastAsia="宋体" w:cs="宋体"/>
                <w:color w:val="000000" w:themeColor="text1"/>
                <w:spacing w:val="305"/>
                <w:sz w:val="20"/>
                <w14:textFill>
                  <w14:solidFill>
                    <w14:schemeClr w14:val="tx1"/>
                  </w14:solidFill>
                </w14:textFill>
              </w:rPr>
              <w:t xml:space="preserve"> </w:t>
            </w:r>
            <w:r>
              <w:rPr>
                <w:rFonts w:hint="eastAsia" w:ascii="宋体" w:hAnsi="宋体" w:eastAsia="宋体" w:cs="宋体"/>
                <w:color w:val="000000" w:themeColor="text1"/>
                <w:sz w:val="20"/>
                <w14:textFill>
                  <w14:solidFill>
                    <w14:schemeClr w14:val="tx1"/>
                  </w14:solidFill>
                </w14:textFill>
              </w:rPr>
              <w:t>公路管理机构扣留车辆、工具的，应当当场出</w:t>
            </w:r>
            <w:r>
              <w:rPr>
                <w:rFonts w:hint="eastAsia" w:ascii="宋体" w:hAnsi="宋体" w:eastAsia="宋体" w:cs="宋体"/>
                <w:color w:val="000000" w:themeColor="text1"/>
                <w:spacing w:val="-114"/>
                <w:sz w:val="20"/>
                <w14:textFill>
                  <w14:solidFill>
                    <w14:schemeClr w14:val="tx1"/>
                  </w14:solidFill>
                </w14:textFill>
              </w:rPr>
              <w:t>具</w:t>
            </w:r>
            <w:r>
              <w:rPr>
                <w:rFonts w:hint="eastAsia" w:ascii="宋体" w:hAnsi="宋体" w:eastAsia="宋体" w:cs="宋体"/>
                <w:color w:val="000000" w:themeColor="text1"/>
                <w:spacing w:val="-2"/>
                <w:sz w:val="20"/>
                <w14:textFill>
                  <w14:solidFill>
                    <w14:schemeClr w14:val="tx1"/>
                  </w14:solidFill>
                </w14:textFill>
              </w:rPr>
              <w:t>凭证，并告知当事人在规定期限内到公路管理机构接受处理。逾期不</w:t>
            </w:r>
            <w:r>
              <w:rPr>
                <w:rFonts w:hint="eastAsia" w:ascii="宋体" w:hAnsi="宋体" w:eastAsia="宋体" w:cs="宋体"/>
                <w:color w:val="000000" w:themeColor="text1"/>
                <w:spacing w:val="-102"/>
                <w:sz w:val="20"/>
                <w14:textFill>
                  <w14:solidFill>
                    <w14:schemeClr w14:val="tx1"/>
                  </w14:solidFill>
                </w14:textFill>
              </w:rPr>
              <w:t>接</w:t>
            </w:r>
            <w:r>
              <w:rPr>
                <w:rFonts w:hint="eastAsia" w:ascii="宋体" w:hAnsi="宋体" w:eastAsia="宋体" w:cs="宋体"/>
                <w:color w:val="000000" w:themeColor="text1"/>
                <w:spacing w:val="-4"/>
                <w:sz w:val="20"/>
                <w14:textFill>
                  <w14:solidFill>
                    <w14:schemeClr w14:val="tx1"/>
                  </w14:solidFill>
                </w14:textFill>
              </w:rPr>
              <w:t>受处理，并且经公告 3</w:t>
            </w:r>
            <w:r>
              <w:rPr>
                <w:rFonts w:hint="eastAsia" w:ascii="宋体" w:hAnsi="宋体" w:eastAsia="宋体" w:cs="宋体"/>
                <w:color w:val="000000" w:themeColor="text1"/>
                <w:spacing w:val="-11"/>
                <w:sz w:val="20"/>
                <w14:textFill>
                  <w14:solidFill>
                    <w14:schemeClr w14:val="tx1"/>
                  </w14:solidFill>
                </w14:textFill>
              </w:rPr>
              <w:t xml:space="preserve"> 个</w:t>
            </w:r>
            <w:r>
              <w:rPr>
                <w:rFonts w:hint="eastAsia" w:ascii="宋体" w:hAnsi="宋体" w:eastAsia="宋体" w:cs="宋体"/>
                <w:color w:val="000000" w:themeColor="text1"/>
                <w:spacing w:val="-4"/>
                <w:sz w:val="20"/>
                <w14:textFill>
                  <w14:solidFill>
                    <w14:schemeClr w14:val="tx1"/>
                  </w14:solidFill>
                </w14:textFill>
              </w:rPr>
              <w:t>月仍不来接受处理的，对扣留的车辆、工具，</w:t>
            </w:r>
            <w:r>
              <w:rPr>
                <w:rFonts w:hint="eastAsia" w:ascii="宋体" w:hAnsi="宋体" w:eastAsia="宋体" w:cs="宋体"/>
                <w:color w:val="000000" w:themeColor="text1"/>
                <w:spacing w:val="-2"/>
                <w:sz w:val="20"/>
                <w14:textFill>
                  <w14:solidFill>
                    <w14:schemeClr w14:val="tx1"/>
                  </w14:solidFill>
                </w14:textFill>
              </w:rPr>
              <w:t>由公路管理机构依法处理。公路管理机构对被扣留的车辆、工具应当</w:t>
            </w:r>
            <w:r>
              <w:rPr>
                <w:rFonts w:hint="eastAsia" w:ascii="宋体" w:hAnsi="宋体" w:eastAsia="宋体" w:cs="宋体"/>
                <w:color w:val="000000" w:themeColor="text1"/>
                <w:spacing w:val="-102"/>
                <w:sz w:val="20"/>
                <w14:textFill>
                  <w14:solidFill>
                    <w14:schemeClr w14:val="tx1"/>
                  </w14:solidFill>
                </w14:textFill>
              </w:rPr>
              <w:t>妥</w:t>
            </w:r>
            <w:r>
              <w:rPr>
                <w:rFonts w:hint="eastAsia" w:ascii="宋体" w:hAnsi="宋体" w:eastAsia="宋体" w:cs="宋体"/>
                <w:color w:val="000000" w:themeColor="text1"/>
                <w:spacing w:val="-2"/>
                <w:sz w:val="20"/>
                <w14:textFill>
                  <w14:solidFill>
                    <w14:schemeClr w14:val="tx1"/>
                  </w14:solidFill>
                </w14:textFill>
              </w:rPr>
              <w:t>善保管，不得使用。</w:t>
            </w:r>
          </w:p>
        </w:tc>
        <w:tc>
          <w:tcPr>
            <w:tcW w:w="849" w:type="dxa"/>
          </w:tcPr>
          <w:p w14:paraId="5D5FD09A">
            <w:pPr>
              <w:pStyle w:val="9"/>
              <w:rPr>
                <w:rFonts w:hint="eastAsia" w:ascii="宋体" w:hAnsi="宋体" w:eastAsia="宋体" w:cs="宋体"/>
                <w:color w:val="000000" w:themeColor="text1"/>
                <w:sz w:val="20"/>
                <w14:textFill>
                  <w14:solidFill>
                    <w14:schemeClr w14:val="tx1"/>
                  </w14:solidFill>
                </w14:textFill>
              </w:rPr>
            </w:pPr>
          </w:p>
          <w:p w14:paraId="3EC56A94">
            <w:pPr>
              <w:pStyle w:val="9"/>
              <w:rPr>
                <w:rFonts w:hint="eastAsia" w:ascii="宋体" w:hAnsi="宋体" w:eastAsia="宋体" w:cs="宋体"/>
                <w:color w:val="000000" w:themeColor="text1"/>
                <w:sz w:val="20"/>
                <w14:textFill>
                  <w14:solidFill>
                    <w14:schemeClr w14:val="tx1"/>
                  </w14:solidFill>
                </w14:textFill>
              </w:rPr>
            </w:pPr>
          </w:p>
          <w:p w14:paraId="0A593813">
            <w:pPr>
              <w:pStyle w:val="9"/>
              <w:rPr>
                <w:rFonts w:hint="eastAsia" w:ascii="宋体" w:hAnsi="宋体" w:eastAsia="宋体" w:cs="宋体"/>
                <w:color w:val="000000" w:themeColor="text1"/>
                <w:sz w:val="20"/>
                <w14:textFill>
                  <w14:solidFill>
                    <w14:schemeClr w14:val="tx1"/>
                  </w14:solidFill>
                </w14:textFill>
              </w:rPr>
            </w:pPr>
          </w:p>
          <w:p w14:paraId="4EA5C793">
            <w:pPr>
              <w:pStyle w:val="9"/>
              <w:rPr>
                <w:rFonts w:hint="eastAsia" w:ascii="宋体" w:hAnsi="宋体" w:eastAsia="宋体" w:cs="宋体"/>
                <w:color w:val="000000" w:themeColor="text1"/>
                <w:sz w:val="20"/>
                <w14:textFill>
                  <w14:solidFill>
                    <w14:schemeClr w14:val="tx1"/>
                  </w14:solidFill>
                </w14:textFill>
              </w:rPr>
            </w:pPr>
          </w:p>
          <w:p w14:paraId="60AC6793">
            <w:pPr>
              <w:pStyle w:val="9"/>
              <w:rPr>
                <w:rFonts w:hint="eastAsia" w:ascii="宋体" w:hAnsi="宋体" w:eastAsia="宋体" w:cs="宋体"/>
                <w:color w:val="000000" w:themeColor="text1"/>
                <w:sz w:val="20"/>
                <w14:textFill>
                  <w14:solidFill>
                    <w14:schemeClr w14:val="tx1"/>
                  </w14:solidFill>
                </w14:textFill>
              </w:rPr>
            </w:pPr>
          </w:p>
          <w:p w14:paraId="29FF0AD9">
            <w:pPr>
              <w:pStyle w:val="9"/>
              <w:rPr>
                <w:rFonts w:hint="eastAsia" w:ascii="宋体" w:hAnsi="宋体" w:eastAsia="宋体" w:cs="宋体"/>
                <w:color w:val="000000" w:themeColor="text1"/>
                <w:sz w:val="28"/>
                <w14:textFill>
                  <w14:solidFill>
                    <w14:schemeClr w14:val="tx1"/>
                  </w14:solidFill>
                </w14:textFill>
              </w:rPr>
            </w:pPr>
          </w:p>
          <w:p w14:paraId="4A338674">
            <w:pPr>
              <w:pStyle w:val="9"/>
              <w:spacing w:line="225" w:lineRule="auto"/>
              <w:ind w:left="227" w:right="14" w:hanging="202"/>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公路管理</w:t>
            </w:r>
            <w:r>
              <w:rPr>
                <w:rFonts w:hint="eastAsia" w:ascii="宋体" w:hAnsi="宋体" w:eastAsia="宋体" w:cs="宋体"/>
                <w:color w:val="000000" w:themeColor="text1"/>
                <w:spacing w:val="-6"/>
                <w:sz w:val="20"/>
                <w14:textFill>
                  <w14:solidFill>
                    <w14:schemeClr w14:val="tx1"/>
                  </w14:solidFill>
                </w14:textFill>
              </w:rPr>
              <w:t>机构</w:t>
            </w:r>
          </w:p>
        </w:tc>
        <w:tc>
          <w:tcPr>
            <w:tcW w:w="964" w:type="dxa"/>
          </w:tcPr>
          <w:p w14:paraId="0946B206">
            <w:pPr>
              <w:pStyle w:val="9"/>
              <w:rPr>
                <w:rFonts w:hint="eastAsia" w:ascii="宋体" w:hAnsi="宋体" w:eastAsia="宋体" w:cs="宋体"/>
                <w:color w:val="000000" w:themeColor="text1"/>
                <w:sz w:val="20"/>
                <w14:textFill>
                  <w14:solidFill>
                    <w14:schemeClr w14:val="tx1"/>
                  </w14:solidFill>
                </w14:textFill>
              </w:rPr>
            </w:pPr>
          </w:p>
          <w:p w14:paraId="424D5169">
            <w:pPr>
              <w:pStyle w:val="9"/>
              <w:rPr>
                <w:rFonts w:hint="eastAsia" w:ascii="宋体" w:hAnsi="宋体" w:eastAsia="宋体" w:cs="宋体"/>
                <w:color w:val="000000" w:themeColor="text1"/>
                <w:sz w:val="20"/>
                <w14:textFill>
                  <w14:solidFill>
                    <w14:schemeClr w14:val="tx1"/>
                  </w14:solidFill>
                </w14:textFill>
              </w:rPr>
            </w:pPr>
          </w:p>
          <w:p w14:paraId="265D1A6E">
            <w:pPr>
              <w:pStyle w:val="9"/>
              <w:rPr>
                <w:rFonts w:hint="eastAsia" w:ascii="宋体" w:hAnsi="宋体" w:eastAsia="宋体" w:cs="宋体"/>
                <w:color w:val="000000" w:themeColor="text1"/>
                <w:sz w:val="20"/>
                <w14:textFill>
                  <w14:solidFill>
                    <w14:schemeClr w14:val="tx1"/>
                  </w14:solidFill>
                </w14:textFill>
              </w:rPr>
            </w:pPr>
          </w:p>
          <w:p w14:paraId="310C2FF5">
            <w:pPr>
              <w:pStyle w:val="9"/>
              <w:rPr>
                <w:rFonts w:hint="eastAsia" w:ascii="宋体" w:hAnsi="宋体" w:eastAsia="宋体" w:cs="宋体"/>
                <w:color w:val="000000" w:themeColor="text1"/>
                <w:sz w:val="20"/>
                <w14:textFill>
                  <w14:solidFill>
                    <w14:schemeClr w14:val="tx1"/>
                  </w14:solidFill>
                </w14:textFill>
              </w:rPr>
            </w:pPr>
          </w:p>
          <w:p w14:paraId="40DAC038">
            <w:pPr>
              <w:pStyle w:val="9"/>
              <w:rPr>
                <w:rFonts w:hint="eastAsia" w:ascii="宋体" w:hAnsi="宋体" w:eastAsia="宋体" w:cs="宋体"/>
                <w:color w:val="000000" w:themeColor="text1"/>
                <w:sz w:val="20"/>
                <w14:textFill>
                  <w14:solidFill>
                    <w14:schemeClr w14:val="tx1"/>
                  </w14:solidFill>
                </w14:textFill>
              </w:rPr>
            </w:pPr>
          </w:p>
          <w:p w14:paraId="1883FE54">
            <w:pPr>
              <w:pStyle w:val="9"/>
              <w:spacing w:before="8"/>
              <w:rPr>
                <w:rFonts w:hint="eastAsia" w:ascii="宋体" w:hAnsi="宋体" w:eastAsia="宋体" w:cs="宋体"/>
                <w:color w:val="000000" w:themeColor="text1"/>
                <w:sz w:val="18"/>
                <w14:textFill>
                  <w14:solidFill>
                    <w14:schemeClr w14:val="tx1"/>
                  </w14:solidFill>
                </w14:textFill>
              </w:rPr>
            </w:pPr>
          </w:p>
          <w:p w14:paraId="0B0C734C">
            <w:pPr>
              <w:pStyle w:val="9"/>
              <w:spacing w:line="225" w:lineRule="auto"/>
              <w:ind w:left="18" w:right="3" w:hanging="5"/>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行政强制措</w:t>
            </w:r>
            <w:r>
              <w:rPr>
                <w:rFonts w:hint="eastAsia" w:ascii="宋体" w:hAnsi="宋体" w:eastAsia="宋体" w:cs="宋体"/>
                <w:color w:val="000000" w:themeColor="text1"/>
                <w:spacing w:val="-65"/>
                <w:sz w:val="20"/>
                <w14:textFill>
                  <w14:solidFill>
                    <w14:schemeClr w14:val="tx1"/>
                  </w14:solidFill>
                </w14:textFill>
              </w:rPr>
              <w:t>施</w:t>
            </w:r>
            <w:r>
              <w:rPr>
                <w:rFonts w:hint="eastAsia" w:ascii="宋体" w:hAnsi="宋体" w:eastAsia="宋体" w:cs="宋体"/>
                <w:color w:val="000000" w:themeColor="text1"/>
                <w:spacing w:val="-4"/>
                <w:sz w:val="20"/>
                <w14:textFill>
                  <w14:solidFill>
                    <w14:schemeClr w14:val="tx1"/>
                  </w14:solidFill>
                </w14:textFill>
              </w:rPr>
              <w:t>（扣留车辆）</w:t>
            </w:r>
          </w:p>
        </w:tc>
      </w:tr>
      <w:tr w14:paraId="1DB1C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3" w:hRule="atLeast"/>
        </w:trPr>
        <w:tc>
          <w:tcPr>
            <w:tcW w:w="398" w:type="dxa"/>
          </w:tcPr>
          <w:p w14:paraId="11614468">
            <w:pPr>
              <w:pStyle w:val="9"/>
              <w:rPr>
                <w:rFonts w:hint="eastAsia" w:ascii="宋体" w:hAnsi="宋体" w:eastAsia="宋体" w:cs="宋体"/>
                <w:color w:val="000000" w:themeColor="text1"/>
                <w:sz w:val="20"/>
                <w14:textFill>
                  <w14:solidFill>
                    <w14:schemeClr w14:val="tx1"/>
                  </w14:solidFill>
                </w14:textFill>
              </w:rPr>
            </w:pPr>
          </w:p>
          <w:p w14:paraId="49702FD8">
            <w:pPr>
              <w:pStyle w:val="9"/>
              <w:rPr>
                <w:rFonts w:hint="eastAsia" w:ascii="宋体" w:hAnsi="宋体" w:eastAsia="宋体" w:cs="宋体"/>
                <w:color w:val="000000" w:themeColor="text1"/>
                <w:sz w:val="20"/>
                <w14:textFill>
                  <w14:solidFill>
                    <w14:schemeClr w14:val="tx1"/>
                  </w14:solidFill>
                </w14:textFill>
              </w:rPr>
            </w:pPr>
          </w:p>
          <w:p w14:paraId="326B1470">
            <w:pPr>
              <w:pStyle w:val="9"/>
              <w:rPr>
                <w:rFonts w:hint="eastAsia" w:ascii="宋体" w:hAnsi="宋体" w:eastAsia="宋体" w:cs="宋体"/>
                <w:color w:val="000000" w:themeColor="text1"/>
                <w:sz w:val="20"/>
                <w14:textFill>
                  <w14:solidFill>
                    <w14:schemeClr w14:val="tx1"/>
                  </w14:solidFill>
                </w14:textFill>
              </w:rPr>
            </w:pPr>
          </w:p>
          <w:p w14:paraId="6FF76B23">
            <w:pPr>
              <w:pStyle w:val="9"/>
              <w:rPr>
                <w:rFonts w:hint="eastAsia" w:ascii="宋体" w:hAnsi="宋体" w:eastAsia="宋体" w:cs="宋体"/>
                <w:color w:val="000000" w:themeColor="text1"/>
                <w:sz w:val="20"/>
                <w14:textFill>
                  <w14:solidFill>
                    <w14:schemeClr w14:val="tx1"/>
                  </w14:solidFill>
                </w14:textFill>
              </w:rPr>
            </w:pPr>
          </w:p>
          <w:p w14:paraId="338D6E95">
            <w:pPr>
              <w:pStyle w:val="9"/>
              <w:rPr>
                <w:rFonts w:hint="eastAsia" w:ascii="宋体" w:hAnsi="宋体" w:eastAsia="宋体" w:cs="宋体"/>
                <w:color w:val="000000" w:themeColor="text1"/>
                <w:sz w:val="20"/>
                <w14:textFill>
                  <w14:solidFill>
                    <w14:schemeClr w14:val="tx1"/>
                  </w14:solidFill>
                </w14:textFill>
              </w:rPr>
            </w:pPr>
          </w:p>
          <w:p w14:paraId="5154A687">
            <w:pPr>
              <w:pStyle w:val="9"/>
              <w:rPr>
                <w:rFonts w:hint="eastAsia" w:ascii="宋体" w:hAnsi="宋体" w:eastAsia="宋体" w:cs="宋体"/>
                <w:color w:val="000000" w:themeColor="text1"/>
                <w:sz w:val="20"/>
                <w14:textFill>
                  <w14:solidFill>
                    <w14:schemeClr w14:val="tx1"/>
                  </w14:solidFill>
                </w14:textFill>
              </w:rPr>
            </w:pPr>
          </w:p>
          <w:p w14:paraId="42139FF7">
            <w:pPr>
              <w:pStyle w:val="9"/>
              <w:spacing w:before="2"/>
              <w:rPr>
                <w:rFonts w:hint="eastAsia" w:ascii="宋体" w:hAnsi="宋体" w:eastAsia="宋体" w:cs="宋体"/>
                <w:color w:val="000000" w:themeColor="text1"/>
                <w:sz w:val="21"/>
                <w14:textFill>
                  <w14:solidFill>
                    <w14:schemeClr w14:val="tx1"/>
                  </w14:solidFill>
                </w14:textFill>
              </w:rPr>
            </w:pPr>
          </w:p>
          <w:p w14:paraId="185C1EF7">
            <w:pPr>
              <w:pStyle w:val="9"/>
              <w:ind w:right="137"/>
              <w:jc w:val="right"/>
              <w:rPr>
                <w:rFonts w:hint="eastAsia" w:ascii="宋体" w:hAnsi="宋体" w:eastAsia="宋体" w:cs="宋体"/>
                <w:color w:val="000000" w:themeColor="text1"/>
                <w:sz w:val="20"/>
                <w:lang w:val="en-US" w:eastAsia="zh-CN"/>
                <w14:textFill>
                  <w14:solidFill>
                    <w14:schemeClr w14:val="tx1"/>
                  </w14:solidFill>
                </w14:textFill>
              </w:rPr>
            </w:pPr>
            <w:r>
              <w:rPr>
                <w:rFonts w:hint="eastAsia" w:cs="宋体"/>
                <w:color w:val="000000" w:themeColor="text1"/>
                <w:w w:val="99"/>
                <w:sz w:val="20"/>
                <w:lang w:val="en-US" w:eastAsia="zh-CN"/>
                <w14:textFill>
                  <w14:solidFill>
                    <w14:schemeClr w14:val="tx1"/>
                  </w14:solidFill>
                </w14:textFill>
              </w:rPr>
              <w:t>8</w:t>
            </w:r>
          </w:p>
        </w:tc>
        <w:tc>
          <w:tcPr>
            <w:tcW w:w="1303" w:type="dxa"/>
          </w:tcPr>
          <w:p w14:paraId="691F44BB">
            <w:pPr>
              <w:pStyle w:val="9"/>
              <w:rPr>
                <w:rFonts w:hint="eastAsia" w:ascii="宋体" w:hAnsi="宋体" w:eastAsia="宋体" w:cs="宋体"/>
                <w:color w:val="000000" w:themeColor="text1"/>
                <w:sz w:val="20"/>
                <w14:textFill>
                  <w14:solidFill>
                    <w14:schemeClr w14:val="tx1"/>
                  </w14:solidFill>
                </w14:textFill>
              </w:rPr>
            </w:pPr>
          </w:p>
          <w:p w14:paraId="1FD25F6C">
            <w:pPr>
              <w:pStyle w:val="9"/>
              <w:spacing w:before="5"/>
              <w:rPr>
                <w:rFonts w:hint="eastAsia" w:ascii="宋体" w:hAnsi="宋体" w:eastAsia="宋体" w:cs="宋体"/>
                <w:color w:val="000000" w:themeColor="text1"/>
                <w:sz w:val="28"/>
                <w14:textFill>
                  <w14:solidFill>
                    <w14:schemeClr w14:val="tx1"/>
                  </w14:solidFill>
                </w14:textFill>
              </w:rPr>
            </w:pPr>
          </w:p>
          <w:p w14:paraId="5FE5C8A0">
            <w:pPr>
              <w:pStyle w:val="9"/>
              <w:spacing w:line="225" w:lineRule="auto"/>
              <w:ind w:left="14" w:right="76"/>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对造成公路、公路附属设施损坏，拒不接受公路管理机构现场调查处理，车辆扣留之后逾期不接受处理，并且</w:t>
            </w:r>
            <w:r>
              <w:rPr>
                <w:rFonts w:hint="eastAsia" w:ascii="宋体" w:hAnsi="宋体" w:eastAsia="宋体" w:cs="宋体"/>
                <w:color w:val="000000" w:themeColor="text1"/>
                <w:spacing w:val="-16"/>
                <w:sz w:val="20"/>
                <w14:textFill>
                  <w14:solidFill>
                    <w14:schemeClr w14:val="tx1"/>
                  </w14:solidFill>
                </w14:textFill>
              </w:rPr>
              <w:t>经公告</w:t>
            </w:r>
            <w:r>
              <w:rPr>
                <w:rFonts w:hint="eastAsia" w:ascii="宋体" w:hAnsi="宋体" w:eastAsia="宋体" w:cs="宋体"/>
                <w:color w:val="000000" w:themeColor="text1"/>
                <w:spacing w:val="-9"/>
                <w:sz w:val="20"/>
                <w14:textFill>
                  <w14:solidFill>
                    <w14:schemeClr w14:val="tx1"/>
                  </w14:solidFill>
                </w14:textFill>
              </w:rPr>
              <w:t xml:space="preserve"> </w:t>
            </w:r>
            <w:r>
              <w:rPr>
                <w:rFonts w:hint="eastAsia" w:ascii="宋体" w:hAnsi="宋体" w:eastAsia="宋体" w:cs="宋体"/>
                <w:color w:val="000000" w:themeColor="text1"/>
                <w:spacing w:val="-16"/>
                <w:sz w:val="20"/>
                <w14:textFill>
                  <w14:solidFill>
                    <w14:schemeClr w14:val="tx1"/>
                  </w14:solidFill>
                </w14:textFill>
              </w:rPr>
              <w:t>3</w:t>
            </w:r>
            <w:r>
              <w:rPr>
                <w:rFonts w:hint="eastAsia" w:ascii="宋体" w:hAnsi="宋体" w:eastAsia="宋体" w:cs="宋体"/>
                <w:color w:val="000000" w:themeColor="text1"/>
                <w:spacing w:val="-14"/>
                <w:sz w:val="20"/>
                <w14:textFill>
                  <w14:solidFill>
                    <w14:schemeClr w14:val="tx1"/>
                  </w14:solidFill>
                </w14:textFill>
              </w:rPr>
              <w:t xml:space="preserve"> 个月</w:t>
            </w:r>
            <w:r>
              <w:rPr>
                <w:rFonts w:hint="eastAsia" w:ascii="宋体" w:hAnsi="宋体" w:eastAsia="宋体" w:cs="宋体"/>
                <w:color w:val="000000" w:themeColor="text1"/>
                <w:spacing w:val="-2"/>
                <w:sz w:val="20"/>
                <w14:textFill>
                  <w14:solidFill>
                    <w14:schemeClr w14:val="tx1"/>
                  </w14:solidFill>
                </w14:textFill>
              </w:rPr>
              <w:t>仍不来接受处理的强制措</w:t>
            </w:r>
            <w:r>
              <w:rPr>
                <w:rFonts w:hint="eastAsia" w:ascii="宋体" w:hAnsi="宋体" w:eastAsia="宋体" w:cs="宋体"/>
                <w:color w:val="000000" w:themeColor="text1"/>
                <w:spacing w:val="-10"/>
                <w:sz w:val="20"/>
                <w14:textFill>
                  <w14:solidFill>
                    <w14:schemeClr w14:val="tx1"/>
                  </w14:solidFill>
                </w14:textFill>
              </w:rPr>
              <w:t>施</w:t>
            </w:r>
          </w:p>
        </w:tc>
        <w:tc>
          <w:tcPr>
            <w:tcW w:w="566" w:type="dxa"/>
          </w:tcPr>
          <w:p w14:paraId="17ACFC8D">
            <w:pPr>
              <w:pStyle w:val="9"/>
              <w:rPr>
                <w:rFonts w:hint="eastAsia" w:ascii="宋体" w:hAnsi="宋体" w:eastAsia="宋体" w:cs="宋体"/>
                <w:color w:val="000000" w:themeColor="text1"/>
                <w:sz w:val="20"/>
                <w14:textFill>
                  <w14:solidFill>
                    <w14:schemeClr w14:val="tx1"/>
                  </w14:solidFill>
                </w14:textFill>
              </w:rPr>
            </w:pPr>
          </w:p>
          <w:p w14:paraId="5D62E33F">
            <w:pPr>
              <w:pStyle w:val="9"/>
              <w:rPr>
                <w:rFonts w:hint="eastAsia" w:ascii="宋体" w:hAnsi="宋体" w:eastAsia="宋体" w:cs="宋体"/>
                <w:color w:val="000000" w:themeColor="text1"/>
                <w:sz w:val="20"/>
                <w14:textFill>
                  <w14:solidFill>
                    <w14:schemeClr w14:val="tx1"/>
                  </w14:solidFill>
                </w14:textFill>
              </w:rPr>
            </w:pPr>
          </w:p>
          <w:p w14:paraId="1F09C8BF">
            <w:pPr>
              <w:pStyle w:val="9"/>
              <w:rPr>
                <w:rFonts w:hint="eastAsia" w:ascii="宋体" w:hAnsi="宋体" w:eastAsia="宋体" w:cs="宋体"/>
                <w:color w:val="000000" w:themeColor="text1"/>
                <w:sz w:val="20"/>
                <w14:textFill>
                  <w14:solidFill>
                    <w14:schemeClr w14:val="tx1"/>
                  </w14:solidFill>
                </w14:textFill>
              </w:rPr>
            </w:pPr>
          </w:p>
          <w:p w14:paraId="68952E95">
            <w:pPr>
              <w:pStyle w:val="9"/>
              <w:rPr>
                <w:rFonts w:hint="eastAsia" w:ascii="宋体" w:hAnsi="宋体" w:eastAsia="宋体" w:cs="宋体"/>
                <w:color w:val="000000" w:themeColor="text1"/>
                <w:sz w:val="20"/>
                <w14:textFill>
                  <w14:solidFill>
                    <w14:schemeClr w14:val="tx1"/>
                  </w14:solidFill>
                </w14:textFill>
              </w:rPr>
            </w:pPr>
          </w:p>
          <w:p w14:paraId="5022E4C7">
            <w:pPr>
              <w:pStyle w:val="9"/>
              <w:rPr>
                <w:rFonts w:hint="eastAsia" w:ascii="宋体" w:hAnsi="宋体" w:eastAsia="宋体" w:cs="宋体"/>
                <w:color w:val="000000" w:themeColor="text1"/>
                <w:sz w:val="20"/>
                <w14:textFill>
                  <w14:solidFill>
                    <w14:schemeClr w14:val="tx1"/>
                  </w14:solidFill>
                </w14:textFill>
              </w:rPr>
            </w:pPr>
          </w:p>
          <w:p w14:paraId="2A4ABEA0">
            <w:pPr>
              <w:pStyle w:val="9"/>
              <w:rPr>
                <w:rFonts w:hint="eastAsia" w:ascii="宋体" w:hAnsi="宋体" w:eastAsia="宋体" w:cs="宋体"/>
                <w:color w:val="000000" w:themeColor="text1"/>
                <w:sz w:val="20"/>
                <w14:textFill>
                  <w14:solidFill>
                    <w14:schemeClr w14:val="tx1"/>
                  </w14:solidFill>
                </w14:textFill>
              </w:rPr>
            </w:pPr>
          </w:p>
          <w:p w14:paraId="18E7B619">
            <w:pPr>
              <w:pStyle w:val="9"/>
              <w:spacing w:before="163" w:line="225" w:lineRule="auto"/>
              <w:ind w:left="84" w:right="7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行政强制</w:t>
            </w:r>
          </w:p>
        </w:tc>
        <w:tc>
          <w:tcPr>
            <w:tcW w:w="6237" w:type="dxa"/>
          </w:tcPr>
          <w:p w14:paraId="3C111C1E">
            <w:pPr>
              <w:pStyle w:val="9"/>
              <w:spacing w:before="20" w:line="225" w:lineRule="auto"/>
              <w:ind w:left="17" w:right="15"/>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【行政法规】《公路安全保护条例》第七十二条 造成公路、公路附属</w:t>
            </w:r>
            <w:r>
              <w:rPr>
                <w:rFonts w:hint="eastAsia" w:ascii="宋体" w:hAnsi="宋体" w:eastAsia="宋体" w:cs="宋体"/>
                <w:color w:val="000000" w:themeColor="text1"/>
                <w:spacing w:val="-2"/>
                <w:sz w:val="20"/>
                <w14:textFill>
                  <w14:solidFill>
                    <w14:schemeClr w14:val="tx1"/>
                  </w14:solidFill>
                </w14:textFill>
              </w:rPr>
              <w:t>设施损坏，拒不接受公路管理机构现场调查处理的，公路管理机构可以</w:t>
            </w:r>
            <w:r>
              <w:rPr>
                <w:rFonts w:hint="eastAsia" w:ascii="宋体" w:hAnsi="宋体" w:eastAsia="宋体" w:cs="宋体"/>
                <w:color w:val="000000" w:themeColor="text1"/>
                <w:sz w:val="20"/>
                <w14:textFill>
                  <w14:solidFill>
                    <w14:schemeClr w14:val="tx1"/>
                  </w14:solidFill>
                </w14:textFill>
              </w:rPr>
              <w:t>扣留车辆、工具。</w:t>
            </w:r>
            <w:r>
              <w:rPr>
                <w:rFonts w:hint="eastAsia" w:ascii="宋体" w:hAnsi="宋体" w:eastAsia="宋体" w:cs="宋体"/>
                <w:color w:val="000000" w:themeColor="text1"/>
                <w:spacing w:val="305"/>
                <w:sz w:val="20"/>
                <w14:textFill>
                  <w14:solidFill>
                    <w14:schemeClr w14:val="tx1"/>
                  </w14:solidFill>
                </w14:textFill>
              </w:rPr>
              <w:t xml:space="preserve"> </w:t>
            </w:r>
            <w:r>
              <w:rPr>
                <w:rFonts w:hint="eastAsia" w:ascii="宋体" w:hAnsi="宋体" w:eastAsia="宋体" w:cs="宋体"/>
                <w:color w:val="000000" w:themeColor="text1"/>
                <w:sz w:val="20"/>
                <w14:textFill>
                  <w14:solidFill>
                    <w14:schemeClr w14:val="tx1"/>
                  </w14:solidFill>
                </w14:textFill>
              </w:rPr>
              <w:t>公路管理机构扣留车辆、工具的，应当当场出</w:t>
            </w:r>
            <w:r>
              <w:rPr>
                <w:rFonts w:hint="eastAsia" w:ascii="宋体" w:hAnsi="宋体" w:eastAsia="宋体" w:cs="宋体"/>
                <w:color w:val="000000" w:themeColor="text1"/>
                <w:spacing w:val="-114"/>
                <w:sz w:val="20"/>
                <w14:textFill>
                  <w14:solidFill>
                    <w14:schemeClr w14:val="tx1"/>
                  </w14:solidFill>
                </w14:textFill>
              </w:rPr>
              <w:t>具</w:t>
            </w:r>
            <w:r>
              <w:rPr>
                <w:rFonts w:hint="eastAsia" w:ascii="宋体" w:hAnsi="宋体" w:eastAsia="宋体" w:cs="宋体"/>
                <w:color w:val="000000" w:themeColor="text1"/>
                <w:spacing w:val="-2"/>
                <w:sz w:val="20"/>
                <w14:textFill>
                  <w14:solidFill>
                    <w14:schemeClr w14:val="tx1"/>
                  </w14:solidFill>
                </w14:textFill>
              </w:rPr>
              <w:t>凭证，并告知当事人在规定期限内到公路管理机构接受处理。逾期不</w:t>
            </w:r>
            <w:r>
              <w:rPr>
                <w:rFonts w:hint="eastAsia" w:ascii="宋体" w:hAnsi="宋体" w:eastAsia="宋体" w:cs="宋体"/>
                <w:color w:val="000000" w:themeColor="text1"/>
                <w:spacing w:val="-102"/>
                <w:sz w:val="20"/>
                <w14:textFill>
                  <w14:solidFill>
                    <w14:schemeClr w14:val="tx1"/>
                  </w14:solidFill>
                </w14:textFill>
              </w:rPr>
              <w:t>接</w:t>
            </w:r>
            <w:r>
              <w:rPr>
                <w:rFonts w:hint="eastAsia" w:ascii="宋体" w:hAnsi="宋体" w:eastAsia="宋体" w:cs="宋体"/>
                <w:color w:val="000000" w:themeColor="text1"/>
                <w:spacing w:val="-4"/>
                <w:sz w:val="20"/>
                <w14:textFill>
                  <w14:solidFill>
                    <w14:schemeClr w14:val="tx1"/>
                  </w14:solidFill>
                </w14:textFill>
              </w:rPr>
              <w:t>受处理，并且经公告 3</w:t>
            </w:r>
            <w:r>
              <w:rPr>
                <w:rFonts w:hint="eastAsia" w:ascii="宋体" w:hAnsi="宋体" w:eastAsia="宋体" w:cs="宋体"/>
                <w:color w:val="000000" w:themeColor="text1"/>
                <w:spacing w:val="-11"/>
                <w:sz w:val="20"/>
                <w14:textFill>
                  <w14:solidFill>
                    <w14:schemeClr w14:val="tx1"/>
                  </w14:solidFill>
                </w14:textFill>
              </w:rPr>
              <w:t xml:space="preserve"> 个</w:t>
            </w:r>
            <w:r>
              <w:rPr>
                <w:rFonts w:hint="eastAsia" w:ascii="宋体" w:hAnsi="宋体" w:eastAsia="宋体" w:cs="宋体"/>
                <w:color w:val="000000" w:themeColor="text1"/>
                <w:spacing w:val="-4"/>
                <w:sz w:val="20"/>
                <w14:textFill>
                  <w14:solidFill>
                    <w14:schemeClr w14:val="tx1"/>
                  </w14:solidFill>
                </w14:textFill>
              </w:rPr>
              <w:t>月仍不来接受处理的，对扣留的车辆、工具，</w:t>
            </w:r>
            <w:r>
              <w:rPr>
                <w:rFonts w:hint="eastAsia" w:ascii="宋体" w:hAnsi="宋体" w:eastAsia="宋体" w:cs="宋体"/>
                <w:color w:val="000000" w:themeColor="text1"/>
                <w:sz w:val="20"/>
                <w14:textFill>
                  <w14:solidFill>
                    <w14:schemeClr w14:val="tx1"/>
                  </w14:solidFill>
                </w14:textFill>
              </w:rPr>
              <w:t>由公路管理机构依法处理。</w:t>
            </w:r>
            <w:r>
              <w:rPr>
                <w:rFonts w:hint="eastAsia" w:ascii="宋体" w:hAnsi="宋体" w:eastAsia="宋体" w:cs="宋体"/>
                <w:color w:val="000000" w:themeColor="text1"/>
                <w:spacing w:val="310"/>
                <w:sz w:val="20"/>
                <w14:textFill>
                  <w14:solidFill>
                    <w14:schemeClr w14:val="tx1"/>
                  </w14:solidFill>
                </w14:textFill>
              </w:rPr>
              <w:t xml:space="preserve"> </w:t>
            </w:r>
            <w:r>
              <w:rPr>
                <w:rFonts w:hint="eastAsia" w:ascii="宋体" w:hAnsi="宋体" w:eastAsia="宋体" w:cs="宋体"/>
                <w:color w:val="000000" w:themeColor="text1"/>
                <w:sz w:val="20"/>
                <w14:textFill>
                  <w14:solidFill>
                    <w14:schemeClr w14:val="tx1"/>
                  </w14:solidFill>
                </w14:textFill>
              </w:rPr>
              <w:t>公路管理机构对被扣留的车辆、工具</w:t>
            </w:r>
            <w:r>
              <w:rPr>
                <w:rFonts w:hint="eastAsia" w:ascii="宋体" w:hAnsi="宋体" w:eastAsia="宋体" w:cs="宋体"/>
                <w:color w:val="000000" w:themeColor="text1"/>
                <w:spacing w:val="-116"/>
                <w:sz w:val="20"/>
                <w14:textFill>
                  <w14:solidFill>
                    <w14:schemeClr w14:val="tx1"/>
                  </w14:solidFill>
                </w14:textFill>
              </w:rPr>
              <w:t>应</w:t>
            </w:r>
            <w:r>
              <w:rPr>
                <w:rFonts w:hint="eastAsia" w:ascii="宋体" w:hAnsi="宋体" w:eastAsia="宋体" w:cs="宋体"/>
                <w:color w:val="000000" w:themeColor="text1"/>
                <w:spacing w:val="-2"/>
                <w:sz w:val="20"/>
                <w14:textFill>
                  <w14:solidFill>
                    <w14:schemeClr w14:val="tx1"/>
                  </w14:solidFill>
                </w14:textFill>
              </w:rPr>
              <w:t>当妥善保管，不得使用。</w:t>
            </w:r>
          </w:p>
          <w:p w14:paraId="5E47CE2B">
            <w:pPr>
              <w:pStyle w:val="9"/>
              <w:spacing w:line="225" w:lineRule="auto"/>
              <w:ind w:left="17" w:right="15"/>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【法</w:t>
            </w:r>
            <w:r>
              <w:rPr>
                <w:rFonts w:hint="eastAsia" w:ascii="宋体" w:hAnsi="宋体" w:eastAsia="宋体" w:cs="宋体"/>
                <w:color w:val="000000" w:themeColor="text1"/>
                <w:spacing w:val="-33"/>
                <w:sz w:val="20"/>
                <w14:textFill>
                  <w14:solidFill>
                    <w14:schemeClr w14:val="tx1"/>
                  </w14:solidFill>
                </w14:textFill>
              </w:rPr>
              <w:t>律】</w:t>
            </w:r>
            <w:r>
              <w:rPr>
                <w:rFonts w:hint="eastAsia" w:ascii="宋体" w:hAnsi="宋体" w:eastAsia="宋体" w:cs="宋体"/>
                <w:color w:val="000000" w:themeColor="text1"/>
                <w:spacing w:val="-2"/>
                <w:sz w:val="20"/>
                <w14:textFill>
                  <w14:solidFill>
                    <w14:schemeClr w14:val="tx1"/>
                  </w14:solidFill>
                </w14:textFill>
              </w:rPr>
              <w:t>《行政强制法》第四十六条</w:t>
            </w:r>
            <w:r>
              <w:rPr>
                <w:rFonts w:hint="eastAsia" w:ascii="宋体" w:hAnsi="宋体" w:eastAsia="宋体" w:cs="宋体"/>
                <w:color w:val="000000" w:themeColor="text1"/>
                <w:spacing w:val="-13"/>
                <w:sz w:val="20"/>
                <w14:textFill>
                  <w14:solidFill>
                    <w14:schemeClr w14:val="tx1"/>
                  </w14:solidFill>
                </w14:textFill>
              </w:rPr>
              <w:t xml:space="preserve"> 行</w:t>
            </w:r>
            <w:r>
              <w:rPr>
                <w:rFonts w:hint="eastAsia" w:ascii="宋体" w:hAnsi="宋体" w:eastAsia="宋体" w:cs="宋体"/>
                <w:color w:val="000000" w:themeColor="text1"/>
                <w:spacing w:val="-2"/>
                <w:sz w:val="20"/>
                <w14:textFill>
                  <w14:solidFill>
                    <w14:schemeClr w14:val="tx1"/>
                  </w14:solidFill>
                </w14:textFill>
              </w:rPr>
              <w:t>政机关依照本法第四十五条规定实施加处罚款或者滞纳金超过三十日，经催告当事人仍不履行的，具有行政强制执行权的行政机关可以强制执行。</w:t>
            </w:r>
            <w:r>
              <w:rPr>
                <w:rFonts w:hint="eastAsia" w:ascii="宋体" w:hAnsi="宋体" w:eastAsia="宋体" w:cs="宋体"/>
                <w:color w:val="000000" w:themeColor="text1"/>
                <w:sz w:val="20"/>
                <w14:textFill>
                  <w14:solidFill>
                    <w14:schemeClr w14:val="tx1"/>
                  </w14:solidFill>
                </w14:textFill>
              </w:rPr>
              <w:t>行政机关实施强制执行前，需要采取查封、扣押、冻结措施的，依照本法第三章规定办理。没有行政强制执行权的行政机关应当申请人民法院强制执行。但是，当事人在法定期限内不申请行政复议或者提起行政诉讼，经催告仍不履行的，在实施行政管理过程中已经采取查封、扣押措施的行政机关，可以将查封、扣押的财物依法拍卖抵缴罚款。</w:t>
            </w:r>
          </w:p>
        </w:tc>
        <w:tc>
          <w:tcPr>
            <w:tcW w:w="849" w:type="dxa"/>
          </w:tcPr>
          <w:p w14:paraId="6DD55530">
            <w:pPr>
              <w:pStyle w:val="9"/>
              <w:rPr>
                <w:rFonts w:hint="eastAsia" w:ascii="宋体" w:hAnsi="宋体" w:eastAsia="宋体" w:cs="宋体"/>
                <w:color w:val="000000" w:themeColor="text1"/>
                <w:sz w:val="20"/>
                <w14:textFill>
                  <w14:solidFill>
                    <w14:schemeClr w14:val="tx1"/>
                  </w14:solidFill>
                </w14:textFill>
              </w:rPr>
            </w:pPr>
          </w:p>
          <w:p w14:paraId="65DF3629">
            <w:pPr>
              <w:pStyle w:val="9"/>
              <w:rPr>
                <w:rFonts w:hint="eastAsia" w:ascii="宋体" w:hAnsi="宋体" w:eastAsia="宋体" w:cs="宋体"/>
                <w:color w:val="000000" w:themeColor="text1"/>
                <w:sz w:val="20"/>
                <w14:textFill>
                  <w14:solidFill>
                    <w14:schemeClr w14:val="tx1"/>
                  </w14:solidFill>
                </w14:textFill>
              </w:rPr>
            </w:pPr>
          </w:p>
          <w:p w14:paraId="26F4B9AA">
            <w:pPr>
              <w:pStyle w:val="9"/>
              <w:rPr>
                <w:rFonts w:hint="eastAsia" w:ascii="宋体" w:hAnsi="宋体" w:eastAsia="宋体" w:cs="宋体"/>
                <w:color w:val="000000" w:themeColor="text1"/>
                <w:sz w:val="20"/>
                <w14:textFill>
                  <w14:solidFill>
                    <w14:schemeClr w14:val="tx1"/>
                  </w14:solidFill>
                </w14:textFill>
              </w:rPr>
            </w:pPr>
          </w:p>
          <w:p w14:paraId="2D20A81A">
            <w:pPr>
              <w:pStyle w:val="9"/>
              <w:rPr>
                <w:rFonts w:hint="eastAsia" w:ascii="宋体" w:hAnsi="宋体" w:eastAsia="宋体" w:cs="宋体"/>
                <w:color w:val="000000" w:themeColor="text1"/>
                <w:sz w:val="20"/>
                <w14:textFill>
                  <w14:solidFill>
                    <w14:schemeClr w14:val="tx1"/>
                  </w14:solidFill>
                </w14:textFill>
              </w:rPr>
            </w:pPr>
          </w:p>
          <w:p w14:paraId="588EB0A9">
            <w:pPr>
              <w:pStyle w:val="9"/>
              <w:rPr>
                <w:rFonts w:hint="eastAsia" w:ascii="宋体" w:hAnsi="宋体" w:eastAsia="宋体" w:cs="宋体"/>
                <w:color w:val="000000" w:themeColor="text1"/>
                <w:sz w:val="20"/>
                <w14:textFill>
                  <w14:solidFill>
                    <w14:schemeClr w14:val="tx1"/>
                  </w14:solidFill>
                </w14:textFill>
              </w:rPr>
            </w:pPr>
          </w:p>
          <w:p w14:paraId="5097042A">
            <w:pPr>
              <w:pStyle w:val="9"/>
              <w:rPr>
                <w:rFonts w:hint="eastAsia" w:ascii="宋体" w:hAnsi="宋体" w:eastAsia="宋体" w:cs="宋体"/>
                <w:color w:val="000000" w:themeColor="text1"/>
                <w:sz w:val="20"/>
                <w14:textFill>
                  <w14:solidFill>
                    <w14:schemeClr w14:val="tx1"/>
                  </w14:solidFill>
                </w14:textFill>
              </w:rPr>
            </w:pPr>
          </w:p>
          <w:p w14:paraId="6066CD15">
            <w:pPr>
              <w:pStyle w:val="9"/>
              <w:spacing w:before="163" w:line="225" w:lineRule="auto"/>
              <w:ind w:left="227" w:right="14" w:hanging="202"/>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公路管理</w:t>
            </w:r>
            <w:r>
              <w:rPr>
                <w:rFonts w:hint="eastAsia" w:ascii="宋体" w:hAnsi="宋体" w:eastAsia="宋体" w:cs="宋体"/>
                <w:color w:val="000000" w:themeColor="text1"/>
                <w:spacing w:val="-6"/>
                <w:sz w:val="20"/>
                <w14:textFill>
                  <w14:solidFill>
                    <w14:schemeClr w14:val="tx1"/>
                  </w14:solidFill>
                </w14:textFill>
              </w:rPr>
              <w:t>机构</w:t>
            </w:r>
          </w:p>
        </w:tc>
        <w:tc>
          <w:tcPr>
            <w:tcW w:w="964" w:type="dxa"/>
          </w:tcPr>
          <w:p w14:paraId="4910F7C9">
            <w:pPr>
              <w:pStyle w:val="9"/>
              <w:rPr>
                <w:rFonts w:hint="eastAsia" w:ascii="宋体" w:hAnsi="宋体" w:eastAsia="宋体" w:cs="宋体"/>
                <w:color w:val="000000" w:themeColor="text1"/>
                <w:sz w:val="20"/>
                <w14:textFill>
                  <w14:solidFill>
                    <w14:schemeClr w14:val="tx1"/>
                  </w14:solidFill>
                </w14:textFill>
              </w:rPr>
            </w:pPr>
          </w:p>
          <w:p w14:paraId="3E8C2FB7">
            <w:pPr>
              <w:pStyle w:val="9"/>
              <w:rPr>
                <w:rFonts w:hint="eastAsia" w:ascii="宋体" w:hAnsi="宋体" w:eastAsia="宋体" w:cs="宋体"/>
                <w:color w:val="000000" w:themeColor="text1"/>
                <w:sz w:val="20"/>
                <w14:textFill>
                  <w14:solidFill>
                    <w14:schemeClr w14:val="tx1"/>
                  </w14:solidFill>
                </w14:textFill>
              </w:rPr>
            </w:pPr>
          </w:p>
          <w:p w14:paraId="6CC1D61B">
            <w:pPr>
              <w:pStyle w:val="9"/>
              <w:rPr>
                <w:rFonts w:hint="eastAsia" w:ascii="宋体" w:hAnsi="宋体" w:eastAsia="宋体" w:cs="宋体"/>
                <w:color w:val="000000" w:themeColor="text1"/>
                <w:sz w:val="20"/>
                <w14:textFill>
                  <w14:solidFill>
                    <w14:schemeClr w14:val="tx1"/>
                  </w14:solidFill>
                </w14:textFill>
              </w:rPr>
            </w:pPr>
          </w:p>
          <w:p w14:paraId="74750629">
            <w:pPr>
              <w:pStyle w:val="9"/>
              <w:rPr>
                <w:rFonts w:hint="eastAsia" w:ascii="宋体" w:hAnsi="宋体" w:eastAsia="宋体" w:cs="宋体"/>
                <w:color w:val="000000" w:themeColor="text1"/>
                <w:sz w:val="20"/>
                <w14:textFill>
                  <w14:solidFill>
                    <w14:schemeClr w14:val="tx1"/>
                  </w14:solidFill>
                </w14:textFill>
              </w:rPr>
            </w:pPr>
          </w:p>
          <w:p w14:paraId="2CB03EF6">
            <w:pPr>
              <w:pStyle w:val="9"/>
              <w:rPr>
                <w:rFonts w:hint="eastAsia" w:ascii="宋体" w:hAnsi="宋体" w:eastAsia="宋体" w:cs="宋体"/>
                <w:color w:val="000000" w:themeColor="text1"/>
                <w:sz w:val="20"/>
                <w14:textFill>
                  <w14:solidFill>
                    <w14:schemeClr w14:val="tx1"/>
                  </w14:solidFill>
                </w14:textFill>
              </w:rPr>
            </w:pPr>
          </w:p>
          <w:p w14:paraId="4253435F">
            <w:pPr>
              <w:pStyle w:val="9"/>
              <w:spacing w:before="4"/>
              <w:rPr>
                <w:rFonts w:hint="eastAsia" w:ascii="宋体" w:hAnsi="宋体" w:eastAsia="宋体" w:cs="宋体"/>
                <w:color w:val="000000" w:themeColor="text1"/>
                <w:sz w:val="23"/>
                <w14:textFill>
                  <w14:solidFill>
                    <w14:schemeClr w14:val="tx1"/>
                  </w14:solidFill>
                </w14:textFill>
              </w:rPr>
            </w:pPr>
          </w:p>
          <w:p w14:paraId="69B0E8F2">
            <w:pPr>
              <w:pStyle w:val="9"/>
              <w:spacing w:line="225" w:lineRule="auto"/>
              <w:ind w:left="18" w:right="3" w:hanging="5"/>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行政强制措</w:t>
            </w:r>
            <w:r>
              <w:rPr>
                <w:rFonts w:hint="eastAsia" w:ascii="宋体" w:hAnsi="宋体" w:eastAsia="宋体" w:cs="宋体"/>
                <w:color w:val="000000" w:themeColor="text1"/>
                <w:spacing w:val="-65"/>
                <w:sz w:val="20"/>
                <w14:textFill>
                  <w14:solidFill>
                    <w14:schemeClr w14:val="tx1"/>
                  </w14:solidFill>
                </w14:textFill>
              </w:rPr>
              <w:t>施</w:t>
            </w:r>
            <w:r>
              <w:rPr>
                <w:rFonts w:hint="eastAsia" w:ascii="宋体" w:hAnsi="宋体" w:eastAsia="宋体" w:cs="宋体"/>
                <w:color w:val="000000" w:themeColor="text1"/>
                <w:spacing w:val="-4"/>
                <w:sz w:val="20"/>
                <w14:textFill>
                  <w14:solidFill>
                    <w14:schemeClr w14:val="tx1"/>
                  </w14:solidFill>
                </w14:textFill>
              </w:rPr>
              <w:t>（强制拍卖）</w:t>
            </w:r>
          </w:p>
        </w:tc>
      </w:tr>
      <w:tr w14:paraId="7E8A2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6" w:hRule="atLeast"/>
        </w:trPr>
        <w:tc>
          <w:tcPr>
            <w:tcW w:w="398" w:type="dxa"/>
            <w:vAlign w:val="center"/>
          </w:tcPr>
          <w:p w14:paraId="2F2E5A7C">
            <w:pPr>
              <w:pStyle w:val="9"/>
              <w:spacing w:before="1"/>
              <w:ind w:right="137"/>
              <w:jc w:val="center"/>
              <w:rPr>
                <w:rFonts w:hint="default" w:ascii="宋体" w:hAnsi="宋体" w:eastAsia="宋体" w:cs="宋体"/>
                <w:color w:val="000000" w:themeColor="text1"/>
                <w:sz w:val="20"/>
                <w:lang w:val="en-US" w:eastAsia="zh-CN"/>
                <w14:textFill>
                  <w14:solidFill>
                    <w14:schemeClr w14:val="tx1"/>
                  </w14:solidFill>
                </w14:textFill>
              </w:rPr>
            </w:pPr>
            <w:r>
              <w:rPr>
                <w:rFonts w:hint="eastAsia" w:cs="宋体"/>
                <w:color w:val="000000" w:themeColor="text1"/>
                <w:sz w:val="20"/>
                <w:lang w:val="en-US" w:eastAsia="zh-CN"/>
                <w14:textFill>
                  <w14:solidFill>
                    <w14:schemeClr w14:val="tx1"/>
                  </w14:solidFill>
                </w14:textFill>
              </w:rPr>
              <w:t>9</w:t>
            </w:r>
          </w:p>
        </w:tc>
        <w:tc>
          <w:tcPr>
            <w:tcW w:w="1303" w:type="dxa"/>
            <w:vAlign w:val="center"/>
          </w:tcPr>
          <w:p w14:paraId="4E9D3DAF">
            <w:pPr>
              <w:pStyle w:val="9"/>
              <w:spacing w:line="248" w:lineRule="exact"/>
              <w:ind w:lef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行政强制措</w:t>
            </w:r>
            <w:r>
              <w:rPr>
                <w:rFonts w:hint="eastAsia" w:ascii="宋体" w:hAnsi="宋体" w:eastAsia="宋体" w:cs="宋体"/>
                <w:color w:val="000000" w:themeColor="text1"/>
                <w:spacing w:val="-10"/>
                <w:sz w:val="20"/>
                <w14:textFill>
                  <w14:solidFill>
                    <w14:schemeClr w14:val="tx1"/>
                  </w14:solidFill>
                </w14:textFill>
              </w:rPr>
              <w:t>施</w:t>
            </w:r>
          </w:p>
          <w:p w14:paraId="54333900">
            <w:pPr>
              <w:pStyle w:val="9"/>
              <w:spacing w:before="4" w:line="225" w:lineRule="auto"/>
              <w:ind w:left="14" w:right="8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（证据登记保</w:t>
            </w:r>
            <w:r>
              <w:rPr>
                <w:rFonts w:hint="eastAsia" w:ascii="宋体" w:hAnsi="宋体" w:eastAsia="宋体" w:cs="宋体"/>
                <w:color w:val="000000" w:themeColor="text1"/>
                <w:spacing w:val="-6"/>
                <w:sz w:val="20"/>
                <w14:textFill>
                  <w14:solidFill>
                    <w14:schemeClr w14:val="tx1"/>
                  </w14:solidFill>
                </w14:textFill>
              </w:rPr>
              <w:t>存）</w:t>
            </w:r>
          </w:p>
        </w:tc>
        <w:tc>
          <w:tcPr>
            <w:tcW w:w="566" w:type="dxa"/>
          </w:tcPr>
          <w:p w14:paraId="33CEB895">
            <w:pPr>
              <w:pStyle w:val="9"/>
              <w:jc w:val="both"/>
              <w:rPr>
                <w:rFonts w:hint="eastAsia" w:ascii="宋体" w:hAnsi="宋体" w:eastAsia="宋体" w:cs="宋体"/>
                <w:color w:val="000000" w:themeColor="text1"/>
                <w:sz w:val="20"/>
                <w14:textFill>
                  <w14:solidFill>
                    <w14:schemeClr w14:val="tx1"/>
                  </w14:solidFill>
                </w14:textFill>
              </w:rPr>
            </w:pPr>
          </w:p>
          <w:p w14:paraId="1F53929F">
            <w:pPr>
              <w:pStyle w:val="9"/>
              <w:jc w:val="both"/>
              <w:rPr>
                <w:rFonts w:hint="eastAsia" w:ascii="宋体" w:hAnsi="宋体" w:eastAsia="宋体" w:cs="宋体"/>
                <w:color w:val="000000" w:themeColor="text1"/>
                <w:sz w:val="20"/>
                <w14:textFill>
                  <w14:solidFill>
                    <w14:schemeClr w14:val="tx1"/>
                  </w14:solidFill>
                </w14:textFill>
              </w:rPr>
            </w:pPr>
          </w:p>
          <w:p w14:paraId="1670CD25">
            <w:pPr>
              <w:pStyle w:val="9"/>
              <w:jc w:val="both"/>
              <w:rPr>
                <w:rFonts w:hint="eastAsia" w:ascii="宋体" w:hAnsi="宋体" w:eastAsia="宋体" w:cs="宋体"/>
                <w:color w:val="000000" w:themeColor="text1"/>
                <w:sz w:val="20"/>
                <w14:textFill>
                  <w14:solidFill>
                    <w14:schemeClr w14:val="tx1"/>
                  </w14:solidFill>
                </w14:textFill>
              </w:rPr>
            </w:pPr>
          </w:p>
          <w:p w14:paraId="17CD6C2E">
            <w:pPr>
              <w:pStyle w:val="9"/>
              <w:jc w:val="both"/>
              <w:rPr>
                <w:rFonts w:hint="eastAsia" w:ascii="宋体" w:hAnsi="宋体" w:eastAsia="宋体" w:cs="宋体"/>
                <w:color w:val="000000" w:themeColor="text1"/>
                <w:sz w:val="20"/>
                <w14:textFill>
                  <w14:solidFill>
                    <w14:schemeClr w14:val="tx1"/>
                  </w14:solidFill>
                </w14:textFill>
              </w:rPr>
            </w:pPr>
          </w:p>
          <w:p w14:paraId="62FBE35B">
            <w:pPr>
              <w:pStyle w:val="9"/>
              <w:spacing w:before="3"/>
              <w:jc w:val="both"/>
              <w:rPr>
                <w:rFonts w:hint="eastAsia" w:ascii="宋体" w:hAnsi="宋体" w:eastAsia="宋体" w:cs="宋体"/>
                <w:color w:val="000000" w:themeColor="text1"/>
                <w:sz w:val="15"/>
                <w14:textFill>
                  <w14:solidFill>
                    <w14:schemeClr w14:val="tx1"/>
                  </w14:solidFill>
                </w14:textFill>
              </w:rPr>
            </w:pPr>
          </w:p>
          <w:p w14:paraId="2B4EDF66">
            <w:pPr>
              <w:pStyle w:val="9"/>
              <w:spacing w:line="225" w:lineRule="auto"/>
              <w:ind w:left="84" w:right="7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行政强制</w:t>
            </w:r>
          </w:p>
        </w:tc>
        <w:tc>
          <w:tcPr>
            <w:tcW w:w="6237" w:type="dxa"/>
          </w:tcPr>
          <w:p w14:paraId="33EEC016">
            <w:pPr>
              <w:pStyle w:val="9"/>
              <w:jc w:val="both"/>
              <w:rPr>
                <w:rFonts w:hint="eastAsia" w:ascii="宋体" w:hAnsi="宋体" w:eastAsia="宋体" w:cs="宋体"/>
                <w:color w:val="000000" w:themeColor="text1"/>
                <w:sz w:val="20"/>
                <w14:textFill>
                  <w14:solidFill>
                    <w14:schemeClr w14:val="tx1"/>
                  </w14:solidFill>
                </w14:textFill>
              </w:rPr>
            </w:pPr>
          </w:p>
          <w:p w14:paraId="734936E5">
            <w:pPr>
              <w:pStyle w:val="9"/>
              <w:jc w:val="both"/>
              <w:rPr>
                <w:rFonts w:hint="eastAsia" w:ascii="宋体" w:hAnsi="宋体" w:eastAsia="宋体" w:cs="宋体"/>
                <w:color w:val="000000" w:themeColor="text1"/>
                <w:sz w:val="20"/>
                <w14:textFill>
                  <w14:solidFill>
                    <w14:schemeClr w14:val="tx1"/>
                  </w14:solidFill>
                </w14:textFill>
              </w:rPr>
            </w:pPr>
          </w:p>
          <w:p w14:paraId="56DD4083">
            <w:pPr>
              <w:pStyle w:val="9"/>
              <w:jc w:val="both"/>
              <w:rPr>
                <w:rFonts w:hint="eastAsia" w:ascii="宋体" w:hAnsi="宋体" w:eastAsia="宋体" w:cs="宋体"/>
                <w:color w:val="000000" w:themeColor="text1"/>
                <w:sz w:val="20"/>
                <w14:textFill>
                  <w14:solidFill>
                    <w14:schemeClr w14:val="tx1"/>
                  </w14:solidFill>
                </w14:textFill>
              </w:rPr>
            </w:pPr>
          </w:p>
          <w:p w14:paraId="5E8DE23B">
            <w:pPr>
              <w:pStyle w:val="9"/>
              <w:spacing w:before="7"/>
              <w:jc w:val="both"/>
              <w:rPr>
                <w:rFonts w:hint="eastAsia" w:ascii="宋体" w:hAnsi="宋体" w:eastAsia="宋体" w:cs="宋体"/>
                <w:color w:val="000000" w:themeColor="text1"/>
                <w:sz w:val="15"/>
                <w14:textFill>
                  <w14:solidFill>
                    <w14:schemeClr w14:val="tx1"/>
                  </w14:solidFill>
                </w14:textFill>
              </w:rPr>
            </w:pPr>
          </w:p>
          <w:p w14:paraId="15ED8769">
            <w:pPr>
              <w:pStyle w:val="9"/>
              <w:spacing w:line="248" w:lineRule="exact"/>
              <w:ind w:left="17"/>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【法律】《行政处罚法》第</w:t>
            </w:r>
            <w:r>
              <w:rPr>
                <w:rFonts w:hint="eastAsia" w:ascii="宋体" w:hAnsi="宋体" w:eastAsia="宋体" w:cs="宋体"/>
                <w:color w:val="000000" w:themeColor="text1"/>
                <w:spacing w:val="-2"/>
                <w:sz w:val="20"/>
                <w:lang w:eastAsia="zh-CN"/>
                <w14:textFill>
                  <w14:solidFill>
                    <w14:schemeClr w14:val="tx1"/>
                  </w14:solidFill>
                </w14:textFill>
              </w:rPr>
              <w:t>五十六</w:t>
            </w:r>
            <w:r>
              <w:rPr>
                <w:rFonts w:hint="eastAsia" w:ascii="宋体" w:hAnsi="宋体" w:eastAsia="宋体" w:cs="宋体"/>
                <w:color w:val="000000" w:themeColor="text1"/>
                <w:spacing w:val="-10"/>
                <w:sz w:val="20"/>
                <w14:textFill>
                  <w14:solidFill>
                    <w14:schemeClr w14:val="tx1"/>
                  </w14:solidFill>
                </w14:textFill>
              </w:rPr>
              <w:t>条</w:t>
            </w:r>
          </w:p>
          <w:p w14:paraId="7CE43CD2">
            <w:pPr>
              <w:pStyle w:val="9"/>
              <w:spacing w:before="4" w:line="225" w:lineRule="auto"/>
              <w:ind w:left="17" w:right="32"/>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行政机关在收集证据时，可以采取取证的方法；在证据可能灭失或</w:t>
            </w:r>
            <w:r>
              <w:rPr>
                <w:rFonts w:hint="eastAsia" w:ascii="宋体" w:hAnsi="宋体" w:eastAsia="宋体" w:cs="宋体"/>
                <w:color w:val="000000" w:themeColor="text1"/>
                <w:spacing w:val="-20"/>
                <w:sz w:val="20"/>
                <w14:textFill>
                  <w14:solidFill>
                    <w14:schemeClr w14:val="tx1"/>
                  </w14:solidFill>
                </w14:textFill>
              </w:rPr>
              <w:t>者以后难以取得的情况下，经行政机关负责人批准，可以先行登记保存，并应当在七日内及时作出处理决定，在此期间，当事人或者有关人员不得销毁或者</w:t>
            </w:r>
            <w:r>
              <w:rPr>
                <w:rFonts w:hint="eastAsia" w:ascii="宋体" w:hAnsi="宋体" w:eastAsia="宋体" w:cs="宋体"/>
                <w:color w:val="000000" w:themeColor="text1"/>
                <w:spacing w:val="-2"/>
                <w:sz w:val="20"/>
                <w14:textFill>
                  <w14:solidFill>
                    <w14:schemeClr w14:val="tx1"/>
                  </w14:solidFill>
                </w14:textFill>
              </w:rPr>
              <w:t>转移证据。</w:t>
            </w:r>
          </w:p>
        </w:tc>
        <w:tc>
          <w:tcPr>
            <w:tcW w:w="849" w:type="dxa"/>
          </w:tcPr>
          <w:p w14:paraId="297FF99A">
            <w:pPr>
              <w:pStyle w:val="9"/>
              <w:spacing w:before="4"/>
              <w:jc w:val="both"/>
              <w:rPr>
                <w:rFonts w:hint="eastAsia" w:ascii="宋体" w:hAnsi="宋体" w:eastAsia="宋体" w:cs="宋体"/>
                <w:color w:val="000000" w:themeColor="text1"/>
                <w:sz w:val="20"/>
                <w14:textFill>
                  <w14:solidFill>
                    <w14:schemeClr w14:val="tx1"/>
                  </w14:solidFill>
                </w14:textFill>
              </w:rPr>
            </w:pPr>
          </w:p>
          <w:p w14:paraId="05FC94EB">
            <w:pPr>
              <w:pStyle w:val="9"/>
              <w:spacing w:line="225" w:lineRule="auto"/>
              <w:ind w:left="25" w:righ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设区的市或县交通运输主管部门、公路管理机构、道路运输执法机构、海事执法机</w:t>
            </w:r>
            <w:r>
              <w:rPr>
                <w:rFonts w:hint="eastAsia" w:ascii="宋体" w:hAnsi="宋体" w:eastAsia="宋体" w:cs="宋体"/>
                <w:color w:val="000000" w:themeColor="text1"/>
                <w:spacing w:val="-6"/>
                <w:sz w:val="20"/>
                <w14:textFill>
                  <w14:solidFill>
                    <w14:schemeClr w14:val="tx1"/>
                  </w14:solidFill>
                </w14:textFill>
              </w:rPr>
              <w:t>构、</w:t>
            </w:r>
          </w:p>
        </w:tc>
        <w:tc>
          <w:tcPr>
            <w:tcW w:w="964" w:type="dxa"/>
          </w:tcPr>
          <w:p w14:paraId="082E4862">
            <w:pPr>
              <w:pStyle w:val="9"/>
              <w:jc w:val="both"/>
              <w:rPr>
                <w:rFonts w:hint="eastAsia" w:ascii="宋体" w:hAnsi="宋体" w:eastAsia="宋体" w:cs="宋体"/>
                <w:color w:val="000000" w:themeColor="text1"/>
                <w:sz w:val="20"/>
                <w14:textFill>
                  <w14:solidFill>
                    <w14:schemeClr w14:val="tx1"/>
                  </w14:solidFill>
                </w14:textFill>
              </w:rPr>
            </w:pPr>
          </w:p>
          <w:p w14:paraId="1E00E937">
            <w:pPr>
              <w:pStyle w:val="9"/>
              <w:jc w:val="both"/>
              <w:rPr>
                <w:rFonts w:hint="eastAsia" w:ascii="宋体" w:hAnsi="宋体" w:eastAsia="宋体" w:cs="宋体"/>
                <w:color w:val="000000" w:themeColor="text1"/>
                <w:sz w:val="20"/>
                <w14:textFill>
                  <w14:solidFill>
                    <w14:schemeClr w14:val="tx1"/>
                  </w14:solidFill>
                </w14:textFill>
              </w:rPr>
            </w:pPr>
          </w:p>
          <w:p w14:paraId="5FACB546">
            <w:pPr>
              <w:pStyle w:val="9"/>
              <w:jc w:val="both"/>
              <w:rPr>
                <w:rFonts w:hint="eastAsia" w:ascii="宋体" w:hAnsi="宋体" w:eastAsia="宋体" w:cs="宋体"/>
                <w:color w:val="000000" w:themeColor="text1"/>
                <w:sz w:val="20"/>
                <w14:textFill>
                  <w14:solidFill>
                    <w14:schemeClr w14:val="tx1"/>
                  </w14:solidFill>
                </w14:textFill>
              </w:rPr>
            </w:pPr>
          </w:p>
          <w:p w14:paraId="497955AF">
            <w:pPr>
              <w:pStyle w:val="9"/>
              <w:spacing w:before="11"/>
              <w:jc w:val="both"/>
              <w:rPr>
                <w:rFonts w:hint="eastAsia" w:ascii="宋体" w:hAnsi="宋体" w:eastAsia="宋体" w:cs="宋体"/>
                <w:color w:val="000000" w:themeColor="text1"/>
                <w:sz w:val="25"/>
                <w14:textFill>
                  <w14:solidFill>
                    <w14:schemeClr w14:val="tx1"/>
                  </w14:solidFill>
                </w14:textFill>
              </w:rPr>
            </w:pPr>
          </w:p>
          <w:p w14:paraId="2B91852C">
            <w:pPr>
              <w:pStyle w:val="9"/>
              <w:spacing w:line="225" w:lineRule="auto"/>
              <w:ind w:left="18" w:right="-72"/>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 xml:space="preserve">行政强制 </w:t>
            </w:r>
            <w:r>
              <w:rPr>
                <w:rFonts w:hint="eastAsia" w:ascii="宋体" w:hAnsi="宋体" w:eastAsia="宋体" w:cs="宋体"/>
                <w:color w:val="000000" w:themeColor="text1"/>
                <w:spacing w:val="-35"/>
                <w:sz w:val="20"/>
                <w14:textFill>
                  <w14:solidFill>
                    <w14:schemeClr w14:val="tx1"/>
                  </w14:solidFill>
                </w14:textFill>
              </w:rPr>
              <w:t>措施</w:t>
            </w:r>
            <w:r>
              <w:rPr>
                <w:rFonts w:hint="eastAsia" w:ascii="宋体" w:hAnsi="宋体" w:eastAsia="宋体" w:cs="宋体"/>
                <w:color w:val="000000" w:themeColor="text1"/>
                <w:spacing w:val="-4"/>
                <w:sz w:val="20"/>
                <w14:textFill>
                  <w14:solidFill>
                    <w14:schemeClr w14:val="tx1"/>
                  </w14:solidFill>
                </w14:textFill>
              </w:rPr>
              <w:t>（证据</w:t>
            </w:r>
            <w:r>
              <w:rPr>
                <w:rFonts w:hint="eastAsia" w:ascii="宋体" w:hAnsi="宋体" w:eastAsia="宋体" w:cs="宋体"/>
                <w:color w:val="000000" w:themeColor="text1"/>
                <w:spacing w:val="-2"/>
                <w:sz w:val="20"/>
                <w14:textFill>
                  <w14:solidFill>
                    <w14:schemeClr w14:val="tx1"/>
                  </w14:solidFill>
                </w14:textFill>
              </w:rPr>
              <w:t>登记保存）</w:t>
            </w:r>
          </w:p>
        </w:tc>
      </w:tr>
    </w:tbl>
    <w:p w14:paraId="26CA5D8B">
      <w:pPr>
        <w:spacing w:after="0" w:line="225" w:lineRule="auto"/>
        <w:jc w:val="both"/>
        <w:rPr>
          <w:rFonts w:hint="eastAsia" w:ascii="宋体" w:hAnsi="宋体" w:eastAsia="宋体" w:cs="宋体"/>
          <w:color w:val="000000" w:themeColor="text1"/>
          <w:sz w:val="20"/>
          <w14:textFill>
            <w14:solidFill>
              <w14:schemeClr w14:val="tx1"/>
            </w14:solidFill>
          </w14:textFill>
        </w:rPr>
        <w:sectPr>
          <w:type w:val="continuous"/>
          <w:pgSz w:w="11910" w:h="16840"/>
          <w:pgMar w:top="1100" w:right="320" w:bottom="1200" w:left="880" w:header="0" w:footer="946" w:gutter="0"/>
          <w:cols w:space="708" w:num="1"/>
        </w:sectPr>
      </w:pPr>
    </w:p>
    <w:tbl>
      <w:tblPr>
        <w:tblStyle w:val="5"/>
        <w:tblW w:w="0" w:type="auto"/>
        <w:tblInd w:w="2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8"/>
        <w:gridCol w:w="1303"/>
        <w:gridCol w:w="566"/>
        <w:gridCol w:w="6237"/>
        <w:gridCol w:w="849"/>
        <w:gridCol w:w="964"/>
      </w:tblGrid>
      <w:tr w14:paraId="51F57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6" w:hRule="atLeast"/>
        </w:trPr>
        <w:tc>
          <w:tcPr>
            <w:tcW w:w="398" w:type="dxa"/>
          </w:tcPr>
          <w:p w14:paraId="2E067CE6">
            <w:pPr>
              <w:pStyle w:val="9"/>
              <w:spacing w:line="248" w:lineRule="exact"/>
              <w:ind w:left="17"/>
              <w:jc w:val="both"/>
              <w:rPr>
                <w:rFonts w:hint="eastAsia" w:ascii="宋体" w:hAnsi="宋体" w:eastAsia="宋体" w:cs="宋体"/>
                <w:color w:val="000000" w:themeColor="text1"/>
                <w:spacing w:val="-2"/>
                <w:sz w:val="20"/>
                <w14:textFill>
                  <w14:solidFill>
                    <w14:schemeClr w14:val="tx1"/>
                  </w14:solidFill>
                </w14:textFill>
              </w:rPr>
            </w:pPr>
          </w:p>
          <w:p w14:paraId="5C9E34C7">
            <w:pPr>
              <w:pStyle w:val="9"/>
              <w:spacing w:line="248" w:lineRule="exact"/>
              <w:ind w:left="17"/>
              <w:jc w:val="both"/>
              <w:rPr>
                <w:rFonts w:hint="eastAsia" w:ascii="宋体" w:hAnsi="宋体" w:eastAsia="宋体" w:cs="宋体"/>
                <w:color w:val="000000" w:themeColor="text1"/>
                <w:spacing w:val="-2"/>
                <w:sz w:val="20"/>
                <w14:textFill>
                  <w14:solidFill>
                    <w14:schemeClr w14:val="tx1"/>
                  </w14:solidFill>
                </w14:textFill>
              </w:rPr>
            </w:pPr>
          </w:p>
          <w:p w14:paraId="121F6054">
            <w:pPr>
              <w:pStyle w:val="9"/>
              <w:spacing w:line="248" w:lineRule="exact"/>
              <w:ind w:left="17"/>
              <w:jc w:val="both"/>
              <w:rPr>
                <w:rFonts w:hint="default" w:ascii="宋体" w:hAnsi="宋体" w:eastAsia="宋体" w:cs="宋体"/>
                <w:color w:val="000000" w:themeColor="text1"/>
                <w:spacing w:val="-2"/>
                <w:sz w:val="20"/>
                <w:lang w:val="en-US" w:eastAsia="zh-CN"/>
                <w14:textFill>
                  <w14:solidFill>
                    <w14:schemeClr w14:val="tx1"/>
                  </w14:solidFill>
                </w14:textFill>
              </w:rPr>
            </w:pPr>
            <w:r>
              <w:rPr>
                <w:rFonts w:hint="eastAsia" w:cs="宋体"/>
                <w:color w:val="000000" w:themeColor="text1"/>
                <w:spacing w:val="-2"/>
                <w:sz w:val="20"/>
                <w:lang w:val="en-US" w:eastAsia="zh-CN"/>
                <w14:textFill>
                  <w14:solidFill>
                    <w14:schemeClr w14:val="tx1"/>
                  </w14:solidFill>
                </w14:textFill>
              </w:rPr>
              <w:t>10</w:t>
            </w:r>
          </w:p>
        </w:tc>
        <w:tc>
          <w:tcPr>
            <w:tcW w:w="1303" w:type="dxa"/>
          </w:tcPr>
          <w:p w14:paraId="645DC929">
            <w:pPr>
              <w:pStyle w:val="9"/>
              <w:spacing w:line="248" w:lineRule="exact"/>
              <w:ind w:left="17"/>
              <w:jc w:val="both"/>
              <w:rPr>
                <w:rFonts w:hint="eastAsia" w:ascii="宋体" w:hAnsi="宋体" w:eastAsia="宋体" w:cs="宋体"/>
                <w:color w:val="000000" w:themeColor="text1"/>
                <w:spacing w:val="-2"/>
                <w:sz w:val="20"/>
                <w14:textFill>
                  <w14:solidFill>
                    <w14:schemeClr w14:val="tx1"/>
                  </w14:solidFill>
                </w14:textFill>
              </w:rPr>
            </w:pPr>
          </w:p>
          <w:p w14:paraId="3E77A114">
            <w:pPr>
              <w:pStyle w:val="9"/>
              <w:spacing w:line="248" w:lineRule="exact"/>
              <w:ind w:left="17"/>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对当事人逾期不履行行政处罚决定的行政强制</w:t>
            </w:r>
          </w:p>
        </w:tc>
        <w:tc>
          <w:tcPr>
            <w:tcW w:w="566" w:type="dxa"/>
          </w:tcPr>
          <w:p w14:paraId="1F55CCC0">
            <w:pPr>
              <w:pStyle w:val="9"/>
              <w:spacing w:line="248" w:lineRule="exact"/>
              <w:ind w:left="17"/>
              <w:jc w:val="left"/>
              <w:rPr>
                <w:rFonts w:hint="eastAsia" w:ascii="宋体" w:hAnsi="宋体" w:eastAsia="宋体" w:cs="宋体"/>
                <w:color w:val="000000" w:themeColor="text1"/>
                <w:spacing w:val="-2"/>
                <w:sz w:val="20"/>
                <w14:textFill>
                  <w14:solidFill>
                    <w14:schemeClr w14:val="tx1"/>
                  </w14:solidFill>
                </w14:textFill>
              </w:rPr>
            </w:pPr>
          </w:p>
          <w:p w14:paraId="669E0D81">
            <w:pPr>
              <w:pStyle w:val="9"/>
              <w:spacing w:line="248" w:lineRule="exact"/>
              <w:ind w:left="17"/>
              <w:jc w:val="left"/>
              <w:rPr>
                <w:rFonts w:hint="eastAsia" w:ascii="宋体" w:hAnsi="宋体" w:eastAsia="宋体" w:cs="宋体"/>
                <w:color w:val="000000" w:themeColor="text1"/>
                <w:spacing w:val="-2"/>
                <w:sz w:val="20"/>
                <w14:textFill>
                  <w14:solidFill>
                    <w14:schemeClr w14:val="tx1"/>
                  </w14:solidFill>
                </w14:textFill>
              </w:rPr>
            </w:pPr>
          </w:p>
          <w:p w14:paraId="2CA5F14A">
            <w:pPr>
              <w:pStyle w:val="9"/>
              <w:spacing w:line="248" w:lineRule="exact"/>
              <w:ind w:left="17"/>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行政强制</w:t>
            </w:r>
          </w:p>
        </w:tc>
        <w:tc>
          <w:tcPr>
            <w:tcW w:w="6237" w:type="dxa"/>
          </w:tcPr>
          <w:p w14:paraId="1996EBC6">
            <w:pPr>
              <w:pStyle w:val="9"/>
              <w:spacing w:line="248" w:lineRule="exact"/>
              <w:ind w:left="17"/>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【法律】《行政处罚法》第七十二条　当事人逾期不履行行政处罚决定的，作出行政处罚决定的行政机关可以采取下列措施： </w:t>
            </w:r>
          </w:p>
          <w:p w14:paraId="72BF4EDE">
            <w:pPr>
              <w:pStyle w:val="9"/>
              <w:spacing w:line="248" w:lineRule="exact"/>
              <w:ind w:left="17"/>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（一）到期不缴纳罚款的，每日按罚款数额的百分之三加处罚款，加处罚款的数额不得超出罚款的数额； </w:t>
            </w:r>
          </w:p>
          <w:p w14:paraId="7FEB2283">
            <w:pPr>
              <w:pStyle w:val="9"/>
              <w:spacing w:line="248" w:lineRule="exact"/>
              <w:ind w:left="17"/>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（二）根据法律规定，将查封、扣押的财物拍卖、依法处理或者将冻结的存款、汇款划拨抵缴罚款； </w:t>
            </w:r>
          </w:p>
          <w:p w14:paraId="1C21F9DC">
            <w:pPr>
              <w:pStyle w:val="9"/>
              <w:spacing w:line="248" w:lineRule="exact"/>
              <w:ind w:left="17"/>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（三）根据法律规定，采取其他行政强制执行方式； </w:t>
            </w:r>
          </w:p>
          <w:p w14:paraId="21F4043D">
            <w:pPr>
              <w:pStyle w:val="9"/>
              <w:spacing w:line="248" w:lineRule="exact"/>
              <w:ind w:left="17"/>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（四）依照《中华人民共和国行政强制法》的规定申请人民法院强制执行。 </w:t>
            </w:r>
          </w:p>
          <w:p w14:paraId="759D1CA6">
            <w:pPr>
              <w:pStyle w:val="9"/>
              <w:spacing w:line="248" w:lineRule="exact"/>
              <w:ind w:left="17"/>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行政机关批准延期、分期缴纳罚款的，申请人民法院强制执行的期限，自暂缓或者分期缴纳罚款期限结束之日起计算。</w:t>
            </w:r>
          </w:p>
          <w:p w14:paraId="388CBD00">
            <w:pPr>
              <w:pStyle w:val="9"/>
              <w:spacing w:line="214" w:lineRule="exact"/>
              <w:ind w:left="418"/>
              <w:jc w:val="left"/>
              <w:rPr>
                <w:rFonts w:hint="eastAsia" w:ascii="宋体" w:hAnsi="宋体" w:eastAsia="宋体" w:cs="宋体"/>
                <w:color w:val="006400"/>
                <w:sz w:val="20"/>
              </w:rPr>
            </w:pPr>
          </w:p>
        </w:tc>
        <w:tc>
          <w:tcPr>
            <w:tcW w:w="849" w:type="dxa"/>
          </w:tcPr>
          <w:p w14:paraId="3B59FD15">
            <w:pPr>
              <w:pStyle w:val="9"/>
              <w:jc w:val="both"/>
              <w:rPr>
                <w:rFonts w:hint="eastAsia" w:ascii="宋体" w:hAnsi="宋体" w:eastAsia="宋体" w:cs="宋体"/>
                <w:color w:val="006400"/>
                <w:sz w:val="18"/>
              </w:rPr>
            </w:pPr>
          </w:p>
        </w:tc>
        <w:tc>
          <w:tcPr>
            <w:tcW w:w="964" w:type="dxa"/>
          </w:tcPr>
          <w:p w14:paraId="50E7D2A8">
            <w:pPr>
              <w:pStyle w:val="9"/>
              <w:spacing w:before="9"/>
              <w:jc w:val="both"/>
              <w:rPr>
                <w:rFonts w:hint="eastAsia" w:ascii="宋体" w:hAnsi="宋体" w:eastAsia="宋体" w:cs="宋体"/>
                <w:color w:val="006400"/>
                <w:sz w:val="29"/>
              </w:rPr>
            </w:pPr>
          </w:p>
          <w:p w14:paraId="36F53435">
            <w:pPr>
              <w:pStyle w:val="9"/>
              <w:spacing w:line="225" w:lineRule="auto"/>
              <w:ind w:left="18" w:right="3"/>
              <w:jc w:val="both"/>
              <w:rPr>
                <w:rFonts w:hint="eastAsia" w:ascii="宋体" w:hAnsi="宋体" w:eastAsia="宋体" w:cs="宋体"/>
                <w:color w:val="006400"/>
                <w:sz w:val="20"/>
              </w:rPr>
            </w:pPr>
            <w:r>
              <w:rPr>
                <w:rFonts w:hint="eastAsia" w:ascii="宋体" w:hAnsi="宋体" w:eastAsia="宋体" w:cs="宋体"/>
                <w:color w:val="006400"/>
                <w:spacing w:val="-4"/>
                <w:sz w:val="20"/>
              </w:rPr>
              <w:t>行政强制执</w:t>
            </w:r>
            <w:r>
              <w:rPr>
                <w:rFonts w:hint="eastAsia" w:ascii="宋体" w:hAnsi="宋体" w:eastAsia="宋体" w:cs="宋体"/>
                <w:color w:val="006400"/>
                <w:spacing w:val="-65"/>
                <w:sz w:val="20"/>
              </w:rPr>
              <w:t>行</w:t>
            </w:r>
            <w:r>
              <w:rPr>
                <w:rFonts w:hint="eastAsia" w:ascii="宋体" w:hAnsi="宋体" w:eastAsia="宋体" w:cs="宋体"/>
                <w:color w:val="006400"/>
                <w:spacing w:val="-4"/>
                <w:sz w:val="20"/>
              </w:rPr>
              <w:t>（执行</w:t>
            </w:r>
            <w:r>
              <w:rPr>
                <w:rFonts w:hint="eastAsia" w:ascii="宋体" w:hAnsi="宋体" w:eastAsia="宋体" w:cs="宋体"/>
                <w:color w:val="006400"/>
                <w:spacing w:val="-6"/>
                <w:sz w:val="20"/>
              </w:rPr>
              <w:t>罚）</w:t>
            </w:r>
          </w:p>
        </w:tc>
      </w:tr>
      <w:tr w14:paraId="35E59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3" w:hRule="atLeast"/>
        </w:trPr>
        <w:tc>
          <w:tcPr>
            <w:tcW w:w="398" w:type="dxa"/>
          </w:tcPr>
          <w:p w14:paraId="6A907906">
            <w:pPr>
              <w:pStyle w:val="9"/>
              <w:rPr>
                <w:rFonts w:hint="eastAsia" w:ascii="宋体" w:hAnsi="宋体" w:eastAsia="宋体" w:cs="宋体"/>
                <w:color w:val="000000" w:themeColor="text1"/>
                <w:sz w:val="20"/>
                <w14:textFill>
                  <w14:solidFill>
                    <w14:schemeClr w14:val="tx1"/>
                  </w14:solidFill>
                </w14:textFill>
              </w:rPr>
            </w:pPr>
          </w:p>
          <w:p w14:paraId="7E44C53F">
            <w:pPr>
              <w:pStyle w:val="9"/>
              <w:rPr>
                <w:rFonts w:hint="eastAsia" w:ascii="宋体" w:hAnsi="宋体" w:eastAsia="宋体" w:cs="宋体"/>
                <w:color w:val="000000" w:themeColor="text1"/>
                <w:sz w:val="20"/>
                <w14:textFill>
                  <w14:solidFill>
                    <w14:schemeClr w14:val="tx1"/>
                  </w14:solidFill>
                </w14:textFill>
              </w:rPr>
            </w:pPr>
          </w:p>
          <w:p w14:paraId="046443B3">
            <w:pPr>
              <w:pStyle w:val="9"/>
              <w:rPr>
                <w:rFonts w:hint="eastAsia" w:ascii="宋体" w:hAnsi="宋体" w:eastAsia="宋体" w:cs="宋体"/>
                <w:color w:val="000000" w:themeColor="text1"/>
                <w:sz w:val="20"/>
                <w14:textFill>
                  <w14:solidFill>
                    <w14:schemeClr w14:val="tx1"/>
                  </w14:solidFill>
                </w14:textFill>
              </w:rPr>
            </w:pPr>
          </w:p>
          <w:p w14:paraId="13CA71B5">
            <w:pPr>
              <w:pStyle w:val="9"/>
              <w:rPr>
                <w:rFonts w:hint="eastAsia" w:ascii="宋体" w:hAnsi="宋体" w:eastAsia="宋体" w:cs="宋体"/>
                <w:color w:val="000000" w:themeColor="text1"/>
                <w:sz w:val="20"/>
                <w14:textFill>
                  <w14:solidFill>
                    <w14:schemeClr w14:val="tx1"/>
                  </w14:solidFill>
                </w14:textFill>
              </w:rPr>
            </w:pPr>
          </w:p>
          <w:p w14:paraId="67F8C55E">
            <w:pPr>
              <w:pStyle w:val="9"/>
              <w:rPr>
                <w:rFonts w:hint="eastAsia" w:ascii="宋体" w:hAnsi="宋体" w:eastAsia="宋体" w:cs="宋体"/>
                <w:color w:val="000000" w:themeColor="text1"/>
                <w:sz w:val="20"/>
                <w14:textFill>
                  <w14:solidFill>
                    <w14:schemeClr w14:val="tx1"/>
                  </w14:solidFill>
                </w14:textFill>
              </w:rPr>
            </w:pPr>
          </w:p>
          <w:p w14:paraId="3F9E5FEF">
            <w:pPr>
              <w:pStyle w:val="9"/>
              <w:spacing w:before="3"/>
              <w:rPr>
                <w:rFonts w:hint="eastAsia" w:ascii="宋体" w:hAnsi="宋体" w:eastAsia="宋体" w:cs="宋体"/>
                <w:color w:val="000000" w:themeColor="text1"/>
                <w:sz w:val="22"/>
                <w14:textFill>
                  <w14:solidFill>
                    <w14:schemeClr w14:val="tx1"/>
                  </w14:solidFill>
                </w14:textFill>
              </w:rPr>
            </w:pPr>
          </w:p>
          <w:p w14:paraId="33091778">
            <w:pPr>
              <w:pStyle w:val="9"/>
              <w:ind w:right="85"/>
              <w:jc w:val="right"/>
              <w:rPr>
                <w:rFonts w:hint="default" w:ascii="宋体" w:hAnsi="宋体" w:eastAsia="宋体" w:cs="宋体"/>
                <w:color w:val="000000" w:themeColor="text1"/>
                <w:sz w:val="20"/>
                <w:lang w:val="en-US" w:eastAsia="zh-CN"/>
                <w14:textFill>
                  <w14:solidFill>
                    <w14:schemeClr w14:val="tx1"/>
                  </w14:solidFill>
                </w14:textFill>
              </w:rPr>
            </w:pPr>
            <w:r>
              <w:rPr>
                <w:rFonts w:hint="eastAsia" w:cs="宋体"/>
                <w:color w:val="000000" w:themeColor="text1"/>
                <w:spacing w:val="-5"/>
                <w:sz w:val="20"/>
                <w:lang w:val="en-US" w:eastAsia="zh-CN"/>
                <w14:textFill>
                  <w14:solidFill>
                    <w14:schemeClr w14:val="tx1"/>
                  </w14:solidFill>
                </w14:textFill>
              </w:rPr>
              <w:t>11</w:t>
            </w:r>
          </w:p>
        </w:tc>
        <w:tc>
          <w:tcPr>
            <w:tcW w:w="1303" w:type="dxa"/>
          </w:tcPr>
          <w:p w14:paraId="3209C60C">
            <w:pPr>
              <w:pStyle w:val="9"/>
              <w:rPr>
                <w:rFonts w:hint="eastAsia" w:ascii="宋体" w:hAnsi="宋体" w:eastAsia="宋体" w:cs="宋体"/>
                <w:color w:val="000000" w:themeColor="text1"/>
                <w:sz w:val="20"/>
                <w14:textFill>
                  <w14:solidFill>
                    <w14:schemeClr w14:val="tx1"/>
                  </w14:solidFill>
                </w14:textFill>
              </w:rPr>
            </w:pPr>
          </w:p>
          <w:p w14:paraId="39558F8C">
            <w:pPr>
              <w:pStyle w:val="9"/>
              <w:rPr>
                <w:rFonts w:hint="eastAsia" w:ascii="宋体" w:hAnsi="宋体" w:eastAsia="宋体" w:cs="宋体"/>
                <w:color w:val="000000" w:themeColor="text1"/>
                <w:sz w:val="20"/>
                <w14:textFill>
                  <w14:solidFill>
                    <w14:schemeClr w14:val="tx1"/>
                  </w14:solidFill>
                </w14:textFill>
              </w:rPr>
            </w:pPr>
          </w:p>
          <w:p w14:paraId="03FE0227">
            <w:pPr>
              <w:pStyle w:val="9"/>
              <w:rPr>
                <w:rFonts w:hint="eastAsia" w:ascii="宋体" w:hAnsi="宋体" w:eastAsia="宋体" w:cs="宋体"/>
                <w:color w:val="000000" w:themeColor="text1"/>
                <w:sz w:val="20"/>
                <w14:textFill>
                  <w14:solidFill>
                    <w14:schemeClr w14:val="tx1"/>
                  </w14:solidFill>
                </w14:textFill>
              </w:rPr>
            </w:pPr>
          </w:p>
          <w:p w14:paraId="0610180B">
            <w:pPr>
              <w:pStyle w:val="9"/>
              <w:rPr>
                <w:rFonts w:hint="eastAsia" w:ascii="宋体" w:hAnsi="宋体" w:eastAsia="宋体" w:cs="宋体"/>
                <w:color w:val="000000" w:themeColor="text1"/>
                <w:sz w:val="20"/>
                <w14:textFill>
                  <w14:solidFill>
                    <w14:schemeClr w14:val="tx1"/>
                  </w14:solidFill>
                </w14:textFill>
              </w:rPr>
            </w:pPr>
          </w:p>
          <w:p w14:paraId="123F3DF3">
            <w:pPr>
              <w:pStyle w:val="9"/>
              <w:spacing w:before="1"/>
              <w:rPr>
                <w:rFonts w:hint="eastAsia" w:ascii="宋体" w:hAnsi="宋体" w:eastAsia="宋体" w:cs="宋体"/>
                <w:color w:val="000000" w:themeColor="text1"/>
                <w:sz w:val="15"/>
                <w14:textFill>
                  <w14:solidFill>
                    <w14:schemeClr w14:val="tx1"/>
                  </w14:solidFill>
                </w14:textFill>
              </w:rPr>
            </w:pPr>
          </w:p>
          <w:p w14:paraId="6634C174">
            <w:pPr>
              <w:pStyle w:val="9"/>
              <w:spacing w:line="225" w:lineRule="auto"/>
              <w:ind w:left="14" w:right="81"/>
              <w:rPr>
                <w:rFonts w:hint="eastAsia" w:ascii="宋体" w:hAnsi="宋体" w:eastAsia="宋体" w:cs="宋体"/>
                <w:color w:val="000000" w:themeColor="text1"/>
                <w:spacing w:val="-10"/>
                <w:sz w:val="20"/>
                <w:lang w:val="en-US" w:eastAsia="zh-CN"/>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暂扣运输车 辆、维修机具设备或者驾驶培训教学车</w:t>
            </w:r>
            <w:r>
              <w:rPr>
                <w:rFonts w:hint="eastAsia" w:ascii="宋体" w:hAnsi="宋体" w:eastAsia="宋体" w:cs="宋体"/>
                <w:color w:val="000000" w:themeColor="text1"/>
                <w:spacing w:val="-10"/>
                <w:sz w:val="20"/>
                <w14:textFill>
                  <w14:solidFill>
                    <w14:schemeClr w14:val="tx1"/>
                  </w14:solidFill>
                </w14:textFill>
              </w:rPr>
              <w:t>辆</w:t>
            </w:r>
            <w:r>
              <w:rPr>
                <w:rFonts w:hint="eastAsia" w:ascii="宋体" w:hAnsi="宋体" w:eastAsia="宋体" w:cs="宋体"/>
                <w:color w:val="000000" w:themeColor="text1"/>
                <w:spacing w:val="-10"/>
                <w:sz w:val="20"/>
                <w:lang w:val="en-US" w:eastAsia="zh-CN"/>
                <w14:textFill>
                  <w14:solidFill>
                    <w14:schemeClr w14:val="tx1"/>
                  </w14:solidFill>
                </w14:textFill>
              </w:rPr>
              <w:t>的强制措施</w:t>
            </w:r>
          </w:p>
          <w:p w14:paraId="45099DAF">
            <w:pPr>
              <w:pStyle w:val="9"/>
              <w:spacing w:line="225" w:lineRule="auto"/>
              <w:ind w:left="14" w:right="81"/>
              <w:rPr>
                <w:rFonts w:hint="eastAsia" w:ascii="宋体" w:hAnsi="宋体" w:eastAsia="宋体" w:cs="宋体"/>
                <w:color w:val="000000" w:themeColor="text1"/>
                <w:spacing w:val="-10"/>
                <w:sz w:val="20"/>
                <w:lang w:val="en-US" w:eastAsia="zh-CN"/>
                <w14:textFill>
                  <w14:solidFill>
                    <w14:schemeClr w14:val="tx1"/>
                  </w14:solidFill>
                </w14:textFill>
              </w:rPr>
            </w:pPr>
          </w:p>
        </w:tc>
        <w:tc>
          <w:tcPr>
            <w:tcW w:w="566" w:type="dxa"/>
            <w:vAlign w:val="center"/>
          </w:tcPr>
          <w:p w14:paraId="3A544B53">
            <w:pPr>
              <w:pStyle w:val="9"/>
              <w:jc w:val="both"/>
              <w:rPr>
                <w:rFonts w:hint="eastAsia" w:ascii="宋体" w:hAnsi="宋体" w:eastAsia="宋体" w:cs="宋体"/>
                <w:color w:val="000000" w:themeColor="text1"/>
                <w:sz w:val="20"/>
                <w14:textFill>
                  <w14:solidFill>
                    <w14:schemeClr w14:val="tx1"/>
                  </w14:solidFill>
                </w14:textFill>
              </w:rPr>
            </w:pPr>
          </w:p>
          <w:p w14:paraId="3D65603D">
            <w:pPr>
              <w:pStyle w:val="9"/>
              <w:spacing w:before="177" w:line="225" w:lineRule="auto"/>
              <w:ind w:left="84" w:right="7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行政强制</w:t>
            </w:r>
          </w:p>
        </w:tc>
        <w:tc>
          <w:tcPr>
            <w:tcW w:w="6237" w:type="dxa"/>
            <w:vAlign w:val="center"/>
          </w:tcPr>
          <w:p w14:paraId="695FD6DE">
            <w:pPr>
              <w:pStyle w:val="9"/>
              <w:spacing w:line="233" w:lineRule="exact"/>
              <w:ind w:left="13"/>
              <w:jc w:val="both"/>
              <w:rPr>
                <w:rFonts w:hint="eastAsia" w:ascii="宋体" w:hAnsi="宋体" w:eastAsia="宋体" w:cs="宋体"/>
                <w:color w:val="000000" w:themeColor="text1"/>
                <w:sz w:val="20"/>
                <w:szCs w:val="22"/>
                <w:lang w:val="en-US" w:eastAsia="zh-CN" w:bidi="ar-SA"/>
                <w14:textFill>
                  <w14:solidFill>
                    <w14:schemeClr w14:val="tx1"/>
                  </w14:solidFill>
                </w14:textFill>
              </w:rPr>
            </w:pPr>
            <w:r>
              <w:rPr>
                <w:rFonts w:hint="eastAsia" w:ascii="宋体" w:hAnsi="宋体" w:eastAsia="宋体" w:cs="宋体"/>
                <w:color w:val="000000" w:themeColor="text1"/>
                <w:sz w:val="20"/>
                <w:szCs w:val="22"/>
                <w:lang w:val="en-US" w:eastAsia="zh-CN" w:bidi="ar-SA"/>
                <w14:textFill>
                  <w14:solidFill>
                    <w14:schemeClr w14:val="tx1"/>
                  </w14:solidFill>
                </w14:textFill>
              </w:rPr>
              <w:t>1.【行政法规】</w:t>
            </w:r>
            <w:r>
              <w:rPr>
                <w:rFonts w:hint="eastAsia" w:cs="宋体"/>
                <w:color w:val="000000" w:themeColor="text1"/>
                <w:sz w:val="20"/>
                <w:szCs w:val="22"/>
                <w:lang w:val="en-US" w:eastAsia="zh-CN" w:bidi="ar-SA"/>
                <w14:textFill>
                  <w14:solidFill>
                    <w14:schemeClr w14:val="tx1"/>
                  </w14:solidFill>
                </w14:textFill>
              </w:rPr>
              <w:t>《中华人民共和国道路运输条例》（2023年7月20日《国务院关于修改和废止部分行政法规的决定》第五次修订)</w:t>
            </w:r>
          </w:p>
          <w:p w14:paraId="150D8B8E">
            <w:pPr>
              <w:pStyle w:val="9"/>
              <w:spacing w:line="233" w:lineRule="exact"/>
              <w:ind w:left="13"/>
              <w:jc w:val="both"/>
              <w:rPr>
                <w:rFonts w:hint="eastAsia" w:ascii="宋体" w:hAnsi="宋体" w:eastAsia="宋体" w:cs="宋体"/>
                <w:color w:val="000000" w:themeColor="text1"/>
                <w:sz w:val="20"/>
                <w:szCs w:val="22"/>
                <w:lang w:val="en-US" w:eastAsia="zh-CN" w:bidi="ar-SA"/>
                <w14:textFill>
                  <w14:solidFill>
                    <w14:schemeClr w14:val="tx1"/>
                  </w14:solidFill>
                </w14:textFill>
              </w:rPr>
            </w:pPr>
            <w:r>
              <w:rPr>
                <w:rFonts w:hint="eastAsia" w:ascii="宋体" w:hAnsi="宋体" w:eastAsia="宋体" w:cs="宋体"/>
                <w:color w:val="000000" w:themeColor="text1"/>
                <w:sz w:val="20"/>
                <w:szCs w:val="22"/>
                <w:lang w:val="en-US" w:eastAsia="zh-CN" w:bidi="ar-SA"/>
                <w14:textFill>
                  <w14:solidFill>
                    <w14:schemeClr w14:val="tx1"/>
                  </w14:solidFill>
                </w14:textFill>
              </w:rPr>
              <w:t>第六十二条　县级以上人民政府交通运输主管部门的工作人员在实施道路运输监督检查过程中，对没有车辆营运证又无法当场提供其他有效证明的车辆予以暂扣的，应当妥善保管，不得使用，不得收取或者变相收取保管费用。</w:t>
            </w:r>
          </w:p>
          <w:p w14:paraId="4728B8BA">
            <w:pPr>
              <w:keepNext w:val="0"/>
              <w:keepLines w:val="0"/>
              <w:widowControl/>
              <w:suppressLineNumbers w:val="0"/>
              <w:jc w:val="both"/>
              <w:rPr>
                <w:rFonts w:hint="eastAsia" w:ascii="宋体" w:hAnsi="宋体" w:eastAsia="宋体" w:cs="宋体"/>
                <w:color w:val="000000" w:themeColor="text1"/>
                <w:sz w:val="20"/>
                <w:szCs w:val="22"/>
                <w:lang w:val="en-US" w:eastAsia="zh-CN" w:bidi="ar-SA"/>
                <w14:textFill>
                  <w14:solidFill>
                    <w14:schemeClr w14:val="tx1"/>
                  </w14:solidFill>
                </w14:textFill>
              </w:rPr>
            </w:pPr>
            <w:r>
              <w:rPr>
                <w:rFonts w:hint="eastAsia" w:ascii="宋体" w:hAnsi="宋体" w:eastAsia="宋体" w:cs="宋体"/>
                <w:color w:val="000000" w:themeColor="text1"/>
                <w:sz w:val="20"/>
                <w:szCs w:val="22"/>
                <w:lang w:val="en-US" w:eastAsia="zh-CN" w:bidi="ar-SA"/>
                <w14:textFill>
                  <w14:solidFill>
                    <w14:schemeClr w14:val="tx1"/>
                  </w14:solidFill>
                </w14:textFill>
              </w:rPr>
              <w:t>2.【行政法规】</w:t>
            </w:r>
            <w:r>
              <w:rPr>
                <w:rFonts w:hint="eastAsia" w:cs="宋体"/>
                <w:color w:val="000000" w:themeColor="text1"/>
                <w:sz w:val="20"/>
                <w:szCs w:val="22"/>
                <w:lang w:val="en-US" w:eastAsia="zh-CN" w:bidi="ar-SA"/>
                <w14:textFill>
                  <w14:solidFill>
                    <w14:schemeClr w14:val="tx1"/>
                  </w14:solidFill>
                </w14:textFill>
              </w:rPr>
              <w:t>《中华人民共和国道路运输条例》（2023年7月20日《国务院关于修改和废止部分行政法规的决定》第五次修订)</w:t>
            </w:r>
          </w:p>
          <w:p w14:paraId="214CDE7A">
            <w:pPr>
              <w:keepNext w:val="0"/>
              <w:keepLines w:val="0"/>
              <w:widowControl/>
              <w:suppressLineNumbers w:val="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szCs w:val="22"/>
                <w:lang w:val="en-US" w:eastAsia="zh-CN" w:bidi="ar-SA"/>
                <w14:textFill>
                  <w14:solidFill>
                    <w14:schemeClr w14:val="tx1"/>
                  </w14:solidFill>
                </w14:textFill>
              </w:rPr>
              <w:t>第六十二条　县级以上人民政府交通运输主管部门的工作人员在实施道路运输监督检查过程中，对没有车辆营运证又无法当场提供其他有效证明的车辆予以暂扣的，应当妥善保管，不得使用，不得收取或者变相收取保管费用。</w:t>
            </w:r>
          </w:p>
        </w:tc>
        <w:tc>
          <w:tcPr>
            <w:tcW w:w="849" w:type="dxa"/>
            <w:vAlign w:val="center"/>
          </w:tcPr>
          <w:p w14:paraId="131BB825">
            <w:pPr>
              <w:pStyle w:val="9"/>
              <w:spacing w:before="1"/>
              <w:jc w:val="both"/>
              <w:rPr>
                <w:rFonts w:hint="eastAsia" w:ascii="宋体" w:hAnsi="宋体" w:eastAsia="宋体" w:cs="宋体"/>
                <w:color w:val="000000" w:themeColor="text1"/>
                <w:sz w:val="15"/>
                <w14:textFill>
                  <w14:solidFill>
                    <w14:schemeClr w14:val="tx1"/>
                  </w14:solidFill>
                </w14:textFill>
              </w:rPr>
            </w:pPr>
          </w:p>
          <w:p w14:paraId="0AC3B685">
            <w:pPr>
              <w:pStyle w:val="9"/>
              <w:spacing w:line="225" w:lineRule="auto"/>
              <w:ind w:left="25" w:righ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设区的市或县交通运输主管</w:t>
            </w:r>
            <w:r>
              <w:rPr>
                <w:rFonts w:hint="eastAsia" w:ascii="宋体" w:hAnsi="宋体" w:eastAsia="宋体" w:cs="宋体"/>
                <w:color w:val="000000" w:themeColor="text1"/>
                <w:spacing w:val="-6"/>
                <w:sz w:val="20"/>
                <w14:textFill>
                  <w14:solidFill>
                    <w14:schemeClr w14:val="tx1"/>
                  </w14:solidFill>
                </w14:textFill>
              </w:rPr>
              <w:t>部门</w:t>
            </w:r>
          </w:p>
        </w:tc>
        <w:tc>
          <w:tcPr>
            <w:tcW w:w="964" w:type="dxa"/>
          </w:tcPr>
          <w:p w14:paraId="64766CA4">
            <w:pPr>
              <w:pStyle w:val="9"/>
              <w:rPr>
                <w:rFonts w:hint="eastAsia" w:ascii="宋体" w:hAnsi="宋体" w:eastAsia="宋体" w:cs="宋体"/>
                <w:color w:val="000000" w:themeColor="text1"/>
                <w:sz w:val="20"/>
                <w14:textFill>
                  <w14:solidFill>
                    <w14:schemeClr w14:val="tx1"/>
                  </w14:solidFill>
                </w14:textFill>
              </w:rPr>
            </w:pPr>
          </w:p>
          <w:p w14:paraId="0FECB2E4">
            <w:pPr>
              <w:pStyle w:val="9"/>
              <w:rPr>
                <w:rFonts w:hint="eastAsia" w:ascii="宋体" w:hAnsi="宋体" w:eastAsia="宋体" w:cs="宋体"/>
                <w:color w:val="000000" w:themeColor="text1"/>
                <w:sz w:val="20"/>
                <w14:textFill>
                  <w14:solidFill>
                    <w14:schemeClr w14:val="tx1"/>
                  </w14:solidFill>
                </w14:textFill>
              </w:rPr>
            </w:pPr>
          </w:p>
          <w:p w14:paraId="207BA80A">
            <w:pPr>
              <w:pStyle w:val="9"/>
              <w:rPr>
                <w:rFonts w:hint="eastAsia" w:ascii="宋体" w:hAnsi="宋体" w:eastAsia="宋体" w:cs="宋体"/>
                <w:color w:val="000000" w:themeColor="text1"/>
                <w:sz w:val="20"/>
                <w14:textFill>
                  <w14:solidFill>
                    <w14:schemeClr w14:val="tx1"/>
                  </w14:solidFill>
                </w14:textFill>
              </w:rPr>
            </w:pPr>
          </w:p>
          <w:p w14:paraId="233F2757">
            <w:pPr>
              <w:pStyle w:val="9"/>
              <w:rPr>
                <w:rFonts w:hint="eastAsia" w:ascii="宋体" w:hAnsi="宋体" w:eastAsia="宋体" w:cs="宋体"/>
                <w:color w:val="000000" w:themeColor="text1"/>
                <w:sz w:val="20"/>
                <w14:textFill>
                  <w14:solidFill>
                    <w14:schemeClr w14:val="tx1"/>
                  </w14:solidFill>
                </w14:textFill>
              </w:rPr>
            </w:pPr>
          </w:p>
          <w:p w14:paraId="683D5D44">
            <w:pPr>
              <w:pStyle w:val="9"/>
              <w:spacing w:before="5"/>
              <w:rPr>
                <w:rFonts w:hint="eastAsia" w:ascii="宋体" w:hAnsi="宋体" w:eastAsia="宋体" w:cs="宋体"/>
                <w:color w:val="000000" w:themeColor="text1"/>
                <w:sz w:val="24"/>
                <w14:textFill>
                  <w14:solidFill>
                    <w14:schemeClr w14:val="tx1"/>
                  </w14:solidFill>
                </w14:textFill>
              </w:rPr>
            </w:pPr>
          </w:p>
          <w:p w14:paraId="58FFF7BE">
            <w:pPr>
              <w:pStyle w:val="9"/>
              <w:spacing w:line="225" w:lineRule="auto"/>
              <w:ind w:left="18" w:right="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1"/>
                <w:sz w:val="20"/>
                <w14:textFill>
                  <w14:solidFill>
                    <w14:schemeClr w14:val="tx1"/>
                  </w14:solidFill>
                </w14:textFill>
              </w:rPr>
              <w:t>行政强</w:t>
            </w:r>
            <w:r>
              <w:rPr>
                <w:rFonts w:hint="eastAsia" w:ascii="宋体" w:hAnsi="宋体" w:eastAsia="宋体" w:cs="宋体"/>
                <w:color w:val="000000" w:themeColor="text1"/>
                <w:sz w:val="20"/>
                <w14:textFill>
                  <w14:solidFill>
                    <w14:schemeClr w14:val="tx1"/>
                  </w14:solidFill>
                </w14:textFill>
              </w:rPr>
              <w:t>制</w:t>
            </w:r>
            <w:r>
              <w:rPr>
                <w:rFonts w:hint="eastAsia" w:ascii="宋体" w:hAnsi="宋体" w:eastAsia="宋体" w:cs="宋体"/>
                <w:color w:val="000000" w:themeColor="text1"/>
                <w:spacing w:val="25"/>
                <w:sz w:val="20"/>
                <w14:textFill>
                  <w14:solidFill>
                    <w14:schemeClr w14:val="tx1"/>
                  </w14:solidFill>
                </w14:textFill>
              </w:rPr>
              <w:t>措施</w:t>
            </w:r>
            <w:r>
              <w:rPr>
                <w:rFonts w:hint="eastAsia" w:ascii="宋体" w:hAnsi="宋体" w:eastAsia="宋体" w:cs="宋体"/>
                <w:color w:val="000000" w:themeColor="text1"/>
                <w:sz w:val="20"/>
                <w14:textFill>
                  <w14:solidFill>
                    <w14:schemeClr w14:val="tx1"/>
                  </w14:solidFill>
                </w14:textFill>
              </w:rPr>
              <w:t>（</w:t>
            </w:r>
            <w:r>
              <w:rPr>
                <w:rFonts w:hint="eastAsia" w:ascii="宋体" w:hAnsi="宋体" w:eastAsia="宋体" w:cs="宋体"/>
                <w:color w:val="000000" w:themeColor="text1"/>
                <w:spacing w:val="-13"/>
                <w:sz w:val="20"/>
                <w14:textFill>
                  <w14:solidFill>
                    <w14:schemeClr w14:val="tx1"/>
                  </w14:solidFill>
                </w14:textFill>
              </w:rPr>
              <w:t xml:space="preserve"> 暂</w:t>
            </w:r>
            <w:r>
              <w:rPr>
                <w:rFonts w:hint="eastAsia" w:ascii="宋体" w:hAnsi="宋体" w:eastAsia="宋体" w:cs="宋体"/>
                <w:color w:val="000000" w:themeColor="text1"/>
                <w:spacing w:val="-6"/>
                <w:sz w:val="20"/>
                <w14:textFill>
                  <w14:solidFill>
                    <w14:schemeClr w14:val="tx1"/>
                  </w14:solidFill>
                </w14:textFill>
              </w:rPr>
              <w:t>扣）</w:t>
            </w:r>
          </w:p>
        </w:tc>
      </w:tr>
      <w:tr w14:paraId="3F0A9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3" w:hRule="atLeast"/>
        </w:trPr>
        <w:tc>
          <w:tcPr>
            <w:tcW w:w="398" w:type="dxa"/>
          </w:tcPr>
          <w:p w14:paraId="74F874D5">
            <w:pPr>
              <w:pStyle w:val="9"/>
              <w:rPr>
                <w:rFonts w:hint="eastAsia" w:ascii="宋体" w:hAnsi="宋体" w:eastAsia="宋体" w:cs="宋体"/>
                <w:color w:val="000000" w:themeColor="text1"/>
                <w:sz w:val="20"/>
                <w14:textFill>
                  <w14:solidFill>
                    <w14:schemeClr w14:val="tx1"/>
                  </w14:solidFill>
                </w14:textFill>
              </w:rPr>
            </w:pPr>
          </w:p>
          <w:p w14:paraId="1E2318E5">
            <w:pPr>
              <w:pStyle w:val="9"/>
              <w:rPr>
                <w:rFonts w:hint="eastAsia" w:ascii="宋体" w:hAnsi="宋体" w:eastAsia="宋体" w:cs="宋体"/>
                <w:color w:val="000000" w:themeColor="text1"/>
                <w:sz w:val="20"/>
                <w14:textFill>
                  <w14:solidFill>
                    <w14:schemeClr w14:val="tx1"/>
                  </w14:solidFill>
                </w14:textFill>
              </w:rPr>
            </w:pPr>
          </w:p>
          <w:p w14:paraId="7B9770F2">
            <w:pPr>
              <w:pStyle w:val="9"/>
              <w:spacing w:before="11"/>
              <w:rPr>
                <w:rFonts w:hint="eastAsia" w:ascii="宋体" w:hAnsi="宋体" w:eastAsia="宋体" w:cs="宋体"/>
                <w:color w:val="000000" w:themeColor="text1"/>
                <w:sz w:val="16"/>
                <w14:textFill>
                  <w14:solidFill>
                    <w14:schemeClr w14:val="tx1"/>
                  </w14:solidFill>
                </w14:textFill>
              </w:rPr>
            </w:pPr>
          </w:p>
          <w:p w14:paraId="214D1838">
            <w:pPr>
              <w:pStyle w:val="9"/>
              <w:ind w:right="85"/>
              <w:jc w:val="right"/>
              <w:rPr>
                <w:rFonts w:hint="default" w:ascii="宋体" w:hAnsi="宋体" w:eastAsia="宋体" w:cs="宋体"/>
                <w:color w:val="000000" w:themeColor="text1"/>
                <w:sz w:val="20"/>
                <w:lang w:val="en-US" w:eastAsia="zh-CN"/>
                <w14:textFill>
                  <w14:solidFill>
                    <w14:schemeClr w14:val="tx1"/>
                  </w14:solidFill>
                </w14:textFill>
              </w:rPr>
            </w:pPr>
            <w:r>
              <w:rPr>
                <w:rFonts w:hint="eastAsia" w:cs="宋体"/>
                <w:color w:val="000000" w:themeColor="text1"/>
                <w:sz w:val="20"/>
                <w:lang w:val="en-US" w:eastAsia="zh-CN"/>
                <w14:textFill>
                  <w14:solidFill>
                    <w14:schemeClr w14:val="tx1"/>
                  </w14:solidFill>
                </w14:textFill>
              </w:rPr>
              <w:t>12</w:t>
            </w:r>
          </w:p>
        </w:tc>
        <w:tc>
          <w:tcPr>
            <w:tcW w:w="1303" w:type="dxa"/>
          </w:tcPr>
          <w:p w14:paraId="3BFF9D63">
            <w:pPr>
              <w:pStyle w:val="9"/>
              <w:spacing w:before="9"/>
              <w:rPr>
                <w:rFonts w:hint="eastAsia" w:ascii="宋体" w:hAnsi="宋体" w:eastAsia="宋体" w:cs="宋体"/>
                <w:color w:val="000000" w:themeColor="text1"/>
                <w:sz w:val="29"/>
                <w14:textFill>
                  <w14:solidFill>
                    <w14:schemeClr w14:val="tx1"/>
                  </w14:solidFill>
                </w14:textFill>
              </w:rPr>
            </w:pPr>
          </w:p>
          <w:p w14:paraId="30BD7F70">
            <w:pPr>
              <w:pStyle w:val="9"/>
              <w:spacing w:line="225" w:lineRule="auto"/>
              <w:ind w:left="14" w:right="81"/>
              <w:jc w:val="both"/>
              <w:rPr>
                <w:rFonts w:hint="eastAsia" w:ascii="宋体" w:hAnsi="宋体" w:eastAsia="宋体" w:cs="宋体"/>
                <w:color w:val="000000" w:themeColor="text1"/>
                <w:sz w:val="20"/>
                <w:lang w:val="en-US" w:eastAsia="zh-CN"/>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暂扣车辆、营运证、营运标志牌或者从业</w:t>
            </w:r>
            <w:r>
              <w:rPr>
                <w:rFonts w:hint="eastAsia" w:ascii="宋体" w:hAnsi="宋体" w:eastAsia="宋体" w:cs="宋体"/>
                <w:color w:val="000000" w:themeColor="text1"/>
                <w:spacing w:val="-4"/>
                <w:sz w:val="20"/>
                <w14:textFill>
                  <w14:solidFill>
                    <w14:schemeClr w14:val="tx1"/>
                  </w14:solidFill>
                </w14:textFill>
              </w:rPr>
              <w:t>资格证</w:t>
            </w:r>
            <w:r>
              <w:rPr>
                <w:rFonts w:hint="eastAsia" w:ascii="宋体" w:hAnsi="宋体" w:eastAsia="宋体" w:cs="宋体"/>
                <w:color w:val="000000" w:themeColor="text1"/>
                <w:spacing w:val="-4"/>
                <w:sz w:val="20"/>
                <w:lang w:val="en-US" w:eastAsia="zh-CN"/>
                <w14:textFill>
                  <w14:solidFill>
                    <w14:schemeClr w14:val="tx1"/>
                  </w14:solidFill>
                </w14:textFill>
              </w:rPr>
              <w:t>的行政强制</w:t>
            </w:r>
          </w:p>
        </w:tc>
        <w:tc>
          <w:tcPr>
            <w:tcW w:w="566" w:type="dxa"/>
          </w:tcPr>
          <w:p w14:paraId="45307407">
            <w:pPr>
              <w:pStyle w:val="9"/>
              <w:rPr>
                <w:rFonts w:hint="eastAsia" w:ascii="宋体" w:hAnsi="宋体" w:eastAsia="宋体" w:cs="宋体"/>
                <w:color w:val="000000" w:themeColor="text1"/>
                <w:sz w:val="20"/>
                <w14:textFill>
                  <w14:solidFill>
                    <w14:schemeClr w14:val="tx1"/>
                  </w14:solidFill>
                </w14:textFill>
              </w:rPr>
            </w:pPr>
          </w:p>
          <w:p w14:paraId="30B3EB45">
            <w:pPr>
              <w:pStyle w:val="9"/>
              <w:spacing w:before="5"/>
              <w:rPr>
                <w:rFonts w:hint="eastAsia" w:ascii="宋体" w:hAnsi="宋体" w:eastAsia="宋体" w:cs="宋体"/>
                <w:color w:val="000000" w:themeColor="text1"/>
                <w:sz w:val="28"/>
                <w14:textFill>
                  <w14:solidFill>
                    <w14:schemeClr w14:val="tx1"/>
                  </w14:solidFill>
                </w14:textFill>
              </w:rPr>
            </w:pPr>
          </w:p>
          <w:p w14:paraId="0B1985CB">
            <w:pPr>
              <w:pStyle w:val="9"/>
              <w:spacing w:line="225" w:lineRule="auto"/>
              <w:ind w:left="84" w:right="7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行政强制</w:t>
            </w:r>
          </w:p>
        </w:tc>
        <w:tc>
          <w:tcPr>
            <w:tcW w:w="6237" w:type="dxa"/>
          </w:tcPr>
          <w:p w14:paraId="453DEF68">
            <w:pPr>
              <w:keepNext w:val="0"/>
              <w:keepLines w:val="0"/>
              <w:widowControl/>
              <w:suppressLineNumbers w:val="0"/>
              <w:jc w:val="left"/>
              <w:rPr>
                <w:rFonts w:hint="eastAsia" w:ascii="宋体" w:hAnsi="宋体" w:eastAsia="宋体" w:cs="宋体"/>
                <w:color w:val="000000" w:themeColor="text1"/>
                <w:sz w:val="20"/>
                <w:szCs w:val="22"/>
                <w:lang w:val="en-US" w:eastAsia="zh-CN" w:bidi="ar-SA"/>
                <w14:textFill>
                  <w14:solidFill>
                    <w14:schemeClr w14:val="tx1"/>
                  </w14:solidFill>
                </w14:textFill>
              </w:rPr>
            </w:pPr>
            <w:r>
              <w:rPr>
                <w:rFonts w:hint="eastAsia" w:ascii="宋体" w:hAnsi="宋体" w:eastAsia="宋体" w:cs="宋体"/>
                <w:color w:val="000000" w:themeColor="text1"/>
                <w:sz w:val="20"/>
                <w:szCs w:val="22"/>
                <w:lang w:val="en-US" w:eastAsia="zh-CN" w:bidi="ar-SA"/>
                <w14:textFill>
                  <w14:solidFill>
                    <w14:schemeClr w14:val="tx1"/>
                  </w14:solidFill>
                </w14:textFill>
              </w:rPr>
              <w:t>【行政法规】</w:t>
            </w:r>
            <w:r>
              <w:rPr>
                <w:rFonts w:hint="eastAsia" w:cs="宋体"/>
                <w:color w:val="000000" w:themeColor="text1"/>
                <w:sz w:val="20"/>
                <w:szCs w:val="22"/>
                <w:lang w:val="en-US" w:eastAsia="zh-CN" w:bidi="ar-SA"/>
                <w14:textFill>
                  <w14:solidFill>
                    <w14:schemeClr w14:val="tx1"/>
                  </w14:solidFill>
                </w14:textFill>
              </w:rPr>
              <w:t>《中华人民共和国道路运输条例》（2023年7月20日《国务院关于修改和废止部分行政法规的决定》第五次修订)</w:t>
            </w:r>
          </w:p>
          <w:p w14:paraId="4FCBB05F">
            <w:pPr>
              <w:keepNext w:val="0"/>
              <w:keepLines w:val="0"/>
              <w:widowControl/>
              <w:suppressLineNumbers w:val="0"/>
              <w:jc w:val="left"/>
              <w:rPr>
                <w:rFonts w:hint="eastAsia" w:ascii="宋体" w:hAnsi="宋体" w:eastAsia="宋体" w:cs="宋体"/>
                <w:color w:val="000000" w:themeColor="text1"/>
                <w:sz w:val="20"/>
                <w:szCs w:val="22"/>
                <w:lang w:val="en-US" w:eastAsia="zh-CN" w:bidi="ar-SA"/>
                <w14:textFill>
                  <w14:solidFill>
                    <w14:schemeClr w14:val="tx1"/>
                  </w14:solidFill>
                </w14:textFill>
              </w:rPr>
            </w:pPr>
            <w:r>
              <w:rPr>
                <w:rFonts w:hint="eastAsia" w:ascii="宋体" w:hAnsi="宋体" w:eastAsia="宋体" w:cs="宋体"/>
                <w:color w:val="000000" w:themeColor="text1"/>
                <w:sz w:val="20"/>
                <w:szCs w:val="22"/>
                <w:lang w:val="en-US" w:eastAsia="zh-CN" w:bidi="ar-SA"/>
                <w14:textFill>
                  <w14:solidFill>
                    <w14:schemeClr w14:val="tx1"/>
                  </w14:solidFill>
                </w14:textFill>
              </w:rPr>
              <w:t>第六十二条　县级以上人民政府交通运输主管部门的工作人员在实施道路运输监督检查过程中，对没有车辆营运证又无法当场提供其他有效证明的车辆予以暂扣的，应当妥善保管，不得使用，不得收取或者变相收取保管费用。</w:t>
            </w:r>
          </w:p>
          <w:p w14:paraId="4E28C7E1">
            <w:pPr>
              <w:pStyle w:val="9"/>
              <w:spacing w:line="225" w:lineRule="auto"/>
              <w:ind w:left="17" w:right="29" w:firstLine="400"/>
              <w:rPr>
                <w:rFonts w:hint="eastAsia" w:ascii="宋体" w:hAnsi="宋体" w:eastAsia="宋体" w:cs="宋体"/>
                <w:color w:val="000000" w:themeColor="text1"/>
                <w:sz w:val="20"/>
                <w14:textFill>
                  <w14:solidFill>
                    <w14:schemeClr w14:val="tx1"/>
                  </w14:solidFill>
                </w14:textFill>
              </w:rPr>
            </w:pPr>
          </w:p>
        </w:tc>
        <w:tc>
          <w:tcPr>
            <w:tcW w:w="849" w:type="dxa"/>
          </w:tcPr>
          <w:p w14:paraId="762AAA89">
            <w:pPr>
              <w:pStyle w:val="9"/>
              <w:spacing w:before="9"/>
              <w:rPr>
                <w:rFonts w:hint="eastAsia" w:ascii="宋体" w:hAnsi="宋体" w:eastAsia="宋体" w:cs="宋体"/>
                <w:color w:val="000000" w:themeColor="text1"/>
                <w:sz w:val="29"/>
                <w14:textFill>
                  <w14:solidFill>
                    <w14:schemeClr w14:val="tx1"/>
                  </w14:solidFill>
                </w14:textFill>
              </w:rPr>
            </w:pPr>
          </w:p>
          <w:p w14:paraId="373DC64A">
            <w:pPr>
              <w:pStyle w:val="9"/>
              <w:spacing w:line="225" w:lineRule="auto"/>
              <w:ind w:left="25" w:right="14"/>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设区的市或县交通运输主管</w:t>
            </w:r>
            <w:r>
              <w:rPr>
                <w:rFonts w:hint="eastAsia" w:ascii="宋体" w:hAnsi="宋体" w:eastAsia="宋体" w:cs="宋体"/>
                <w:color w:val="000000" w:themeColor="text1"/>
                <w:spacing w:val="-6"/>
                <w:sz w:val="20"/>
                <w14:textFill>
                  <w14:solidFill>
                    <w14:schemeClr w14:val="tx1"/>
                  </w14:solidFill>
                </w14:textFill>
              </w:rPr>
              <w:t>部门</w:t>
            </w:r>
          </w:p>
        </w:tc>
        <w:tc>
          <w:tcPr>
            <w:tcW w:w="964" w:type="dxa"/>
          </w:tcPr>
          <w:p w14:paraId="0103FF39">
            <w:pPr>
              <w:pStyle w:val="9"/>
              <w:rPr>
                <w:rFonts w:hint="eastAsia" w:ascii="宋体" w:hAnsi="宋体" w:eastAsia="宋体" w:cs="宋体"/>
                <w:color w:val="000000" w:themeColor="text1"/>
                <w:sz w:val="20"/>
                <w14:textFill>
                  <w14:solidFill>
                    <w14:schemeClr w14:val="tx1"/>
                  </w14:solidFill>
                </w14:textFill>
              </w:rPr>
            </w:pPr>
          </w:p>
          <w:p w14:paraId="0A152E19">
            <w:pPr>
              <w:pStyle w:val="9"/>
              <w:rPr>
                <w:rFonts w:hint="eastAsia" w:ascii="宋体" w:hAnsi="宋体" w:eastAsia="宋体" w:cs="宋体"/>
                <w:color w:val="000000" w:themeColor="text1"/>
                <w:sz w:val="19"/>
                <w14:textFill>
                  <w14:solidFill>
                    <w14:schemeClr w14:val="tx1"/>
                  </w14:solidFill>
                </w14:textFill>
              </w:rPr>
            </w:pPr>
          </w:p>
          <w:p w14:paraId="47B9A8D9">
            <w:pPr>
              <w:pStyle w:val="9"/>
              <w:spacing w:before="1" w:line="225" w:lineRule="auto"/>
              <w:ind w:left="18" w:right="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1"/>
                <w:sz w:val="20"/>
                <w14:textFill>
                  <w14:solidFill>
                    <w14:schemeClr w14:val="tx1"/>
                  </w14:solidFill>
                </w14:textFill>
              </w:rPr>
              <w:t>行政强</w:t>
            </w:r>
            <w:r>
              <w:rPr>
                <w:rFonts w:hint="eastAsia" w:ascii="宋体" w:hAnsi="宋体" w:eastAsia="宋体" w:cs="宋体"/>
                <w:color w:val="000000" w:themeColor="text1"/>
                <w:sz w:val="20"/>
                <w14:textFill>
                  <w14:solidFill>
                    <w14:schemeClr w14:val="tx1"/>
                  </w14:solidFill>
                </w14:textFill>
              </w:rPr>
              <w:t>制</w:t>
            </w:r>
            <w:r>
              <w:rPr>
                <w:rFonts w:hint="eastAsia" w:ascii="宋体" w:hAnsi="宋体" w:eastAsia="宋体" w:cs="宋体"/>
                <w:color w:val="000000" w:themeColor="text1"/>
                <w:spacing w:val="25"/>
                <w:sz w:val="20"/>
                <w14:textFill>
                  <w14:solidFill>
                    <w14:schemeClr w14:val="tx1"/>
                  </w14:solidFill>
                </w14:textFill>
              </w:rPr>
              <w:t>措施</w:t>
            </w:r>
            <w:r>
              <w:rPr>
                <w:rFonts w:hint="eastAsia" w:ascii="宋体" w:hAnsi="宋体" w:eastAsia="宋体" w:cs="宋体"/>
                <w:color w:val="000000" w:themeColor="text1"/>
                <w:sz w:val="20"/>
                <w14:textFill>
                  <w14:solidFill>
                    <w14:schemeClr w14:val="tx1"/>
                  </w14:solidFill>
                </w14:textFill>
              </w:rPr>
              <w:t>（</w:t>
            </w:r>
            <w:r>
              <w:rPr>
                <w:rFonts w:hint="eastAsia" w:ascii="宋体" w:hAnsi="宋体" w:eastAsia="宋体" w:cs="宋体"/>
                <w:color w:val="000000" w:themeColor="text1"/>
                <w:spacing w:val="-13"/>
                <w:sz w:val="20"/>
                <w14:textFill>
                  <w14:solidFill>
                    <w14:schemeClr w14:val="tx1"/>
                  </w14:solidFill>
                </w14:textFill>
              </w:rPr>
              <w:t xml:space="preserve"> 暂</w:t>
            </w:r>
            <w:r>
              <w:rPr>
                <w:rFonts w:hint="eastAsia" w:ascii="宋体" w:hAnsi="宋体" w:eastAsia="宋体" w:cs="宋体"/>
                <w:color w:val="000000" w:themeColor="text1"/>
                <w:spacing w:val="-6"/>
                <w:sz w:val="20"/>
                <w14:textFill>
                  <w14:solidFill>
                    <w14:schemeClr w14:val="tx1"/>
                  </w14:solidFill>
                </w14:textFill>
              </w:rPr>
              <w:t>扣）</w:t>
            </w:r>
          </w:p>
        </w:tc>
      </w:tr>
    </w:tbl>
    <w:p w14:paraId="00AD6F7A">
      <w:pPr>
        <w:spacing w:after="0" w:line="225" w:lineRule="auto"/>
        <w:jc w:val="center"/>
        <w:rPr>
          <w:rFonts w:hint="eastAsia" w:ascii="宋体" w:hAnsi="宋体" w:eastAsia="宋体" w:cs="宋体"/>
          <w:color w:val="000000" w:themeColor="text1"/>
          <w:sz w:val="20"/>
          <w14:textFill>
            <w14:solidFill>
              <w14:schemeClr w14:val="tx1"/>
            </w14:solidFill>
          </w14:textFill>
        </w:rPr>
        <w:sectPr>
          <w:type w:val="continuous"/>
          <w:pgSz w:w="11910" w:h="16840"/>
          <w:pgMar w:top="1100" w:right="320" w:bottom="1200" w:left="880" w:header="0" w:footer="946" w:gutter="0"/>
          <w:cols w:space="708" w:num="1"/>
        </w:sectPr>
      </w:pPr>
    </w:p>
    <w:tbl>
      <w:tblPr>
        <w:tblStyle w:val="5"/>
        <w:tblW w:w="0" w:type="auto"/>
        <w:tblInd w:w="2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8"/>
        <w:gridCol w:w="1303"/>
        <w:gridCol w:w="566"/>
        <w:gridCol w:w="6237"/>
        <w:gridCol w:w="849"/>
        <w:gridCol w:w="964"/>
      </w:tblGrid>
      <w:tr w14:paraId="26923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4" w:hRule="atLeast"/>
        </w:trPr>
        <w:tc>
          <w:tcPr>
            <w:tcW w:w="398" w:type="dxa"/>
          </w:tcPr>
          <w:p w14:paraId="06AF5A28">
            <w:pPr>
              <w:pStyle w:val="9"/>
              <w:rPr>
                <w:rFonts w:hint="eastAsia" w:ascii="宋体" w:hAnsi="宋体" w:eastAsia="宋体" w:cs="宋体"/>
                <w:color w:val="000000" w:themeColor="text1"/>
                <w:sz w:val="20"/>
                <w14:textFill>
                  <w14:solidFill>
                    <w14:schemeClr w14:val="tx1"/>
                  </w14:solidFill>
                </w14:textFill>
              </w:rPr>
            </w:pPr>
          </w:p>
          <w:p w14:paraId="76DB097C">
            <w:pPr>
              <w:pStyle w:val="9"/>
              <w:rPr>
                <w:rFonts w:hint="eastAsia" w:ascii="宋体" w:hAnsi="宋体" w:eastAsia="宋体" w:cs="宋体"/>
                <w:color w:val="000000" w:themeColor="text1"/>
                <w:sz w:val="20"/>
                <w14:textFill>
                  <w14:solidFill>
                    <w14:schemeClr w14:val="tx1"/>
                  </w14:solidFill>
                </w14:textFill>
              </w:rPr>
            </w:pPr>
          </w:p>
          <w:p w14:paraId="41DF3102">
            <w:pPr>
              <w:pStyle w:val="9"/>
              <w:rPr>
                <w:rFonts w:hint="eastAsia" w:ascii="宋体" w:hAnsi="宋体" w:eastAsia="宋体" w:cs="宋体"/>
                <w:color w:val="000000" w:themeColor="text1"/>
                <w:sz w:val="20"/>
                <w14:textFill>
                  <w14:solidFill>
                    <w14:schemeClr w14:val="tx1"/>
                  </w14:solidFill>
                </w14:textFill>
              </w:rPr>
            </w:pPr>
          </w:p>
          <w:p w14:paraId="1058365F">
            <w:pPr>
              <w:pStyle w:val="9"/>
              <w:rPr>
                <w:rFonts w:hint="eastAsia" w:ascii="宋体" w:hAnsi="宋体" w:eastAsia="宋体" w:cs="宋体"/>
                <w:color w:val="000000" w:themeColor="text1"/>
                <w:sz w:val="20"/>
                <w14:textFill>
                  <w14:solidFill>
                    <w14:schemeClr w14:val="tx1"/>
                  </w14:solidFill>
                </w14:textFill>
              </w:rPr>
            </w:pPr>
          </w:p>
          <w:p w14:paraId="243800A4">
            <w:pPr>
              <w:pStyle w:val="9"/>
              <w:rPr>
                <w:rFonts w:hint="eastAsia" w:ascii="宋体" w:hAnsi="宋体" w:eastAsia="宋体" w:cs="宋体"/>
                <w:color w:val="000000" w:themeColor="text1"/>
                <w:sz w:val="20"/>
                <w14:textFill>
                  <w14:solidFill>
                    <w14:schemeClr w14:val="tx1"/>
                  </w14:solidFill>
                </w14:textFill>
              </w:rPr>
            </w:pPr>
          </w:p>
          <w:p w14:paraId="15EE5E5F">
            <w:pPr>
              <w:pStyle w:val="9"/>
              <w:rPr>
                <w:rFonts w:hint="eastAsia" w:ascii="宋体" w:hAnsi="宋体" w:eastAsia="宋体" w:cs="宋体"/>
                <w:color w:val="000000" w:themeColor="text1"/>
                <w:sz w:val="20"/>
                <w14:textFill>
                  <w14:solidFill>
                    <w14:schemeClr w14:val="tx1"/>
                  </w14:solidFill>
                </w14:textFill>
              </w:rPr>
            </w:pPr>
          </w:p>
          <w:p w14:paraId="0ECF1EF3">
            <w:pPr>
              <w:pStyle w:val="9"/>
              <w:rPr>
                <w:rFonts w:hint="eastAsia" w:ascii="宋体" w:hAnsi="宋体" w:eastAsia="宋体" w:cs="宋体"/>
                <w:color w:val="000000" w:themeColor="text1"/>
                <w:sz w:val="20"/>
                <w14:textFill>
                  <w14:solidFill>
                    <w14:schemeClr w14:val="tx1"/>
                  </w14:solidFill>
                </w14:textFill>
              </w:rPr>
            </w:pPr>
          </w:p>
          <w:p w14:paraId="3EBB87FF">
            <w:pPr>
              <w:pStyle w:val="9"/>
              <w:spacing w:before="8"/>
              <w:rPr>
                <w:rFonts w:hint="eastAsia" w:ascii="宋体" w:hAnsi="宋体" w:eastAsia="宋体" w:cs="宋体"/>
                <w:color w:val="000000" w:themeColor="text1"/>
                <w:sz w:val="27"/>
                <w14:textFill>
                  <w14:solidFill>
                    <w14:schemeClr w14:val="tx1"/>
                  </w14:solidFill>
                </w14:textFill>
              </w:rPr>
            </w:pPr>
          </w:p>
          <w:p w14:paraId="20CA2B0A">
            <w:pPr>
              <w:pStyle w:val="9"/>
              <w:ind w:right="85"/>
              <w:jc w:val="right"/>
              <w:rPr>
                <w:rFonts w:hint="default" w:ascii="宋体" w:hAnsi="宋体" w:eastAsia="宋体" w:cs="宋体"/>
                <w:color w:val="000000" w:themeColor="text1"/>
                <w:sz w:val="20"/>
                <w:lang w:val="en-US" w:eastAsia="zh-CN"/>
                <w14:textFill>
                  <w14:solidFill>
                    <w14:schemeClr w14:val="tx1"/>
                  </w14:solidFill>
                </w14:textFill>
              </w:rPr>
            </w:pPr>
            <w:r>
              <w:rPr>
                <w:rFonts w:hint="eastAsia" w:cs="宋体"/>
                <w:color w:val="000000" w:themeColor="text1"/>
                <w:sz w:val="20"/>
                <w:lang w:val="en-US" w:eastAsia="zh-CN"/>
                <w14:textFill>
                  <w14:solidFill>
                    <w14:schemeClr w14:val="tx1"/>
                  </w14:solidFill>
                </w14:textFill>
              </w:rPr>
              <w:t>13</w:t>
            </w:r>
          </w:p>
        </w:tc>
        <w:tc>
          <w:tcPr>
            <w:tcW w:w="1303" w:type="dxa"/>
          </w:tcPr>
          <w:p w14:paraId="432CA91A">
            <w:pPr>
              <w:pStyle w:val="9"/>
              <w:rPr>
                <w:rFonts w:hint="eastAsia" w:ascii="宋体" w:hAnsi="宋体" w:eastAsia="宋体" w:cs="宋体"/>
                <w:color w:val="000000" w:themeColor="text1"/>
                <w:sz w:val="20"/>
                <w14:textFill>
                  <w14:solidFill>
                    <w14:schemeClr w14:val="tx1"/>
                  </w14:solidFill>
                </w14:textFill>
              </w:rPr>
            </w:pPr>
          </w:p>
          <w:p w14:paraId="3FCC9C24">
            <w:pPr>
              <w:pStyle w:val="9"/>
              <w:rPr>
                <w:rFonts w:hint="eastAsia" w:ascii="宋体" w:hAnsi="宋体" w:eastAsia="宋体" w:cs="宋体"/>
                <w:color w:val="000000" w:themeColor="text1"/>
                <w:sz w:val="20"/>
                <w14:textFill>
                  <w14:solidFill>
                    <w14:schemeClr w14:val="tx1"/>
                  </w14:solidFill>
                </w14:textFill>
              </w:rPr>
            </w:pPr>
          </w:p>
          <w:p w14:paraId="1FCC8C8C">
            <w:pPr>
              <w:pStyle w:val="9"/>
              <w:rPr>
                <w:rFonts w:hint="eastAsia" w:ascii="宋体" w:hAnsi="宋体" w:eastAsia="宋体" w:cs="宋体"/>
                <w:color w:val="000000" w:themeColor="text1"/>
                <w:sz w:val="20"/>
                <w14:textFill>
                  <w14:solidFill>
                    <w14:schemeClr w14:val="tx1"/>
                  </w14:solidFill>
                </w14:textFill>
              </w:rPr>
            </w:pPr>
          </w:p>
          <w:p w14:paraId="06541E6A">
            <w:pPr>
              <w:pStyle w:val="9"/>
              <w:rPr>
                <w:rFonts w:hint="eastAsia" w:ascii="宋体" w:hAnsi="宋体" w:eastAsia="宋体" w:cs="宋体"/>
                <w:color w:val="000000" w:themeColor="text1"/>
                <w:sz w:val="20"/>
                <w14:textFill>
                  <w14:solidFill>
                    <w14:schemeClr w14:val="tx1"/>
                  </w14:solidFill>
                </w14:textFill>
              </w:rPr>
            </w:pPr>
          </w:p>
          <w:p w14:paraId="10BFA345">
            <w:pPr>
              <w:pStyle w:val="9"/>
              <w:spacing w:before="175" w:line="225" w:lineRule="auto"/>
              <w:ind w:left="14" w:right="6"/>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12"/>
                <w:sz w:val="20"/>
                <w14:textFill>
                  <w14:solidFill>
                    <w14:schemeClr w14:val="tx1"/>
                  </w14:solidFill>
                </w14:textFill>
              </w:rPr>
              <w:t>对违反本条</w:t>
            </w:r>
            <w:r>
              <w:rPr>
                <w:rFonts w:hint="eastAsia" w:ascii="宋体" w:hAnsi="宋体" w:eastAsia="宋体" w:cs="宋体"/>
                <w:color w:val="000000" w:themeColor="text1"/>
                <w:sz w:val="20"/>
                <w14:textFill>
                  <w14:solidFill>
                    <w14:schemeClr w14:val="tx1"/>
                  </w14:solidFill>
                </w14:textFill>
              </w:rPr>
              <w:t>例</w:t>
            </w:r>
            <w:r>
              <w:rPr>
                <w:rFonts w:hint="eastAsia" w:ascii="宋体" w:hAnsi="宋体" w:eastAsia="宋体" w:cs="宋体"/>
                <w:color w:val="000000" w:themeColor="text1"/>
                <w:spacing w:val="12"/>
                <w:sz w:val="20"/>
                <w14:textFill>
                  <w14:solidFill>
                    <w14:schemeClr w14:val="tx1"/>
                  </w14:solidFill>
                </w14:textFill>
              </w:rPr>
              <w:t>的规定，船</w:t>
            </w:r>
            <w:r>
              <w:rPr>
                <w:rFonts w:hint="eastAsia" w:ascii="宋体" w:hAnsi="宋体" w:eastAsia="宋体" w:cs="宋体"/>
                <w:color w:val="000000" w:themeColor="text1"/>
                <w:sz w:val="20"/>
                <w14:textFill>
                  <w14:solidFill>
                    <w14:schemeClr w14:val="tx1"/>
                  </w14:solidFill>
                </w14:textFill>
              </w:rPr>
              <w:t>舶</w:t>
            </w:r>
            <w:r>
              <w:rPr>
                <w:rFonts w:hint="eastAsia" w:ascii="宋体" w:hAnsi="宋体" w:eastAsia="宋体" w:cs="宋体"/>
                <w:color w:val="000000" w:themeColor="text1"/>
                <w:spacing w:val="12"/>
                <w:sz w:val="20"/>
                <w14:textFill>
                  <w14:solidFill>
                    <w14:schemeClr w14:val="tx1"/>
                  </w14:solidFill>
                </w14:textFill>
              </w:rPr>
              <w:t>未在码头、</w:t>
            </w:r>
            <w:r>
              <w:rPr>
                <w:rFonts w:hint="eastAsia" w:ascii="宋体" w:hAnsi="宋体" w:eastAsia="宋体" w:cs="宋体"/>
                <w:color w:val="000000" w:themeColor="text1"/>
                <w:sz w:val="20"/>
                <w14:textFill>
                  <w14:solidFill>
                    <w14:schemeClr w14:val="tx1"/>
                  </w14:solidFill>
                </w14:textFill>
              </w:rPr>
              <w:t>泊</w:t>
            </w:r>
            <w:r>
              <w:rPr>
                <w:rFonts w:hint="eastAsia" w:ascii="宋体" w:hAnsi="宋体" w:eastAsia="宋体" w:cs="宋体"/>
                <w:color w:val="000000" w:themeColor="text1"/>
                <w:spacing w:val="12"/>
                <w:sz w:val="20"/>
                <w14:textFill>
                  <w14:solidFill>
                    <w14:schemeClr w14:val="tx1"/>
                  </w14:solidFill>
                </w14:textFill>
              </w:rPr>
              <w:t>位或者依法</w:t>
            </w:r>
            <w:r>
              <w:rPr>
                <w:rFonts w:hint="eastAsia" w:ascii="宋体" w:hAnsi="宋体" w:eastAsia="宋体" w:cs="宋体"/>
                <w:color w:val="000000" w:themeColor="text1"/>
                <w:sz w:val="20"/>
                <w14:textFill>
                  <w14:solidFill>
                    <w14:schemeClr w14:val="tx1"/>
                  </w14:solidFill>
                </w14:textFill>
              </w:rPr>
              <w:t>公</w:t>
            </w:r>
            <w:r>
              <w:rPr>
                <w:rFonts w:hint="eastAsia" w:ascii="宋体" w:hAnsi="宋体" w:eastAsia="宋体" w:cs="宋体"/>
                <w:color w:val="000000" w:themeColor="text1"/>
                <w:spacing w:val="12"/>
                <w:sz w:val="20"/>
                <w14:textFill>
                  <w14:solidFill>
                    <w14:schemeClr w14:val="tx1"/>
                  </w14:solidFill>
                </w14:textFill>
              </w:rPr>
              <w:t>布的锚地、</w:t>
            </w:r>
            <w:r>
              <w:rPr>
                <w:rFonts w:hint="eastAsia" w:ascii="宋体" w:hAnsi="宋体" w:eastAsia="宋体" w:cs="宋体"/>
                <w:color w:val="000000" w:themeColor="text1"/>
                <w:sz w:val="20"/>
                <w14:textFill>
                  <w14:solidFill>
                    <w14:schemeClr w14:val="tx1"/>
                  </w14:solidFill>
                </w14:textFill>
              </w:rPr>
              <w:t>停</w:t>
            </w:r>
            <w:r>
              <w:rPr>
                <w:rFonts w:hint="eastAsia" w:ascii="宋体" w:hAnsi="宋体" w:eastAsia="宋体" w:cs="宋体"/>
                <w:color w:val="000000" w:themeColor="text1"/>
                <w:spacing w:val="12"/>
                <w:sz w:val="20"/>
                <w14:textFill>
                  <w14:solidFill>
                    <w14:schemeClr w14:val="tx1"/>
                  </w14:solidFill>
                </w14:textFill>
              </w:rPr>
              <w:t>泊区、作业</w:t>
            </w:r>
            <w:r>
              <w:rPr>
                <w:rFonts w:hint="eastAsia" w:ascii="宋体" w:hAnsi="宋体" w:eastAsia="宋体" w:cs="宋体"/>
                <w:color w:val="000000" w:themeColor="text1"/>
                <w:sz w:val="20"/>
                <w14:textFill>
                  <w14:solidFill>
                    <w14:schemeClr w14:val="tx1"/>
                  </w14:solidFill>
                </w14:textFill>
              </w:rPr>
              <w:t>区</w:t>
            </w:r>
            <w:r>
              <w:rPr>
                <w:rFonts w:hint="eastAsia" w:ascii="宋体" w:hAnsi="宋体" w:eastAsia="宋体" w:cs="宋体"/>
                <w:color w:val="000000" w:themeColor="text1"/>
                <w:spacing w:val="12"/>
                <w:sz w:val="20"/>
                <w14:textFill>
                  <w14:solidFill>
                    <w14:schemeClr w14:val="tx1"/>
                  </w14:solidFill>
                </w14:textFill>
              </w:rPr>
              <w:t>停泊行为的</w:t>
            </w:r>
            <w:r>
              <w:rPr>
                <w:rFonts w:hint="eastAsia" w:ascii="宋体" w:hAnsi="宋体" w:eastAsia="宋体" w:cs="宋体"/>
                <w:color w:val="000000" w:themeColor="text1"/>
                <w:sz w:val="20"/>
                <w14:textFill>
                  <w14:solidFill>
                    <w14:schemeClr w14:val="tx1"/>
                  </w14:solidFill>
                </w14:textFill>
              </w:rPr>
              <w:t>行</w:t>
            </w:r>
            <w:r>
              <w:rPr>
                <w:rFonts w:hint="eastAsia" w:ascii="宋体" w:hAnsi="宋体" w:eastAsia="宋体" w:cs="宋体"/>
                <w:color w:val="000000" w:themeColor="text1"/>
                <w:spacing w:val="12"/>
                <w:sz w:val="20"/>
                <w14:textFill>
                  <w14:solidFill>
                    <w14:schemeClr w14:val="tx1"/>
                  </w14:solidFill>
                </w14:textFill>
              </w:rPr>
              <w:t>政强制（交</w:t>
            </w:r>
            <w:r>
              <w:rPr>
                <w:rFonts w:hint="eastAsia" w:ascii="宋体" w:hAnsi="宋体" w:eastAsia="宋体" w:cs="宋体"/>
                <w:color w:val="000000" w:themeColor="text1"/>
                <w:sz w:val="20"/>
                <w14:textFill>
                  <w14:solidFill>
                    <w14:schemeClr w14:val="tx1"/>
                  </w14:solidFill>
                </w14:textFill>
              </w:rPr>
              <w:t>通</w:t>
            </w:r>
            <w:r>
              <w:rPr>
                <w:rFonts w:hint="eastAsia" w:ascii="宋体" w:hAnsi="宋体" w:eastAsia="宋体" w:cs="宋体"/>
                <w:color w:val="000000" w:themeColor="text1"/>
                <w:spacing w:val="-2"/>
                <w:sz w:val="20"/>
                <w14:textFill>
                  <w14:solidFill>
                    <w14:schemeClr w14:val="tx1"/>
                  </w14:solidFill>
                </w14:textFill>
              </w:rPr>
              <w:t>运输领域）</w:t>
            </w:r>
          </w:p>
        </w:tc>
        <w:tc>
          <w:tcPr>
            <w:tcW w:w="566" w:type="dxa"/>
          </w:tcPr>
          <w:p w14:paraId="329CD155">
            <w:pPr>
              <w:pStyle w:val="9"/>
              <w:rPr>
                <w:rFonts w:hint="eastAsia" w:ascii="宋体" w:hAnsi="宋体" w:eastAsia="宋体" w:cs="宋体"/>
                <w:color w:val="000000" w:themeColor="text1"/>
                <w:sz w:val="20"/>
                <w14:textFill>
                  <w14:solidFill>
                    <w14:schemeClr w14:val="tx1"/>
                  </w14:solidFill>
                </w14:textFill>
              </w:rPr>
            </w:pPr>
          </w:p>
          <w:p w14:paraId="788DB63B">
            <w:pPr>
              <w:pStyle w:val="9"/>
              <w:rPr>
                <w:rFonts w:hint="eastAsia" w:ascii="宋体" w:hAnsi="宋体" w:eastAsia="宋体" w:cs="宋体"/>
                <w:color w:val="000000" w:themeColor="text1"/>
                <w:sz w:val="20"/>
                <w14:textFill>
                  <w14:solidFill>
                    <w14:schemeClr w14:val="tx1"/>
                  </w14:solidFill>
                </w14:textFill>
              </w:rPr>
            </w:pPr>
          </w:p>
          <w:p w14:paraId="58767E2D">
            <w:pPr>
              <w:pStyle w:val="9"/>
              <w:rPr>
                <w:rFonts w:hint="eastAsia" w:ascii="宋体" w:hAnsi="宋体" w:eastAsia="宋体" w:cs="宋体"/>
                <w:color w:val="000000" w:themeColor="text1"/>
                <w:sz w:val="20"/>
                <w14:textFill>
                  <w14:solidFill>
                    <w14:schemeClr w14:val="tx1"/>
                  </w14:solidFill>
                </w14:textFill>
              </w:rPr>
            </w:pPr>
          </w:p>
          <w:p w14:paraId="63E5A68B">
            <w:pPr>
              <w:pStyle w:val="9"/>
              <w:rPr>
                <w:rFonts w:hint="eastAsia" w:ascii="宋体" w:hAnsi="宋体" w:eastAsia="宋体" w:cs="宋体"/>
                <w:color w:val="000000" w:themeColor="text1"/>
                <w:sz w:val="20"/>
                <w14:textFill>
                  <w14:solidFill>
                    <w14:schemeClr w14:val="tx1"/>
                  </w14:solidFill>
                </w14:textFill>
              </w:rPr>
            </w:pPr>
          </w:p>
          <w:p w14:paraId="161593F9">
            <w:pPr>
              <w:pStyle w:val="9"/>
              <w:rPr>
                <w:rFonts w:hint="eastAsia" w:ascii="宋体" w:hAnsi="宋体" w:eastAsia="宋体" w:cs="宋体"/>
                <w:color w:val="000000" w:themeColor="text1"/>
                <w:sz w:val="20"/>
                <w14:textFill>
                  <w14:solidFill>
                    <w14:schemeClr w14:val="tx1"/>
                  </w14:solidFill>
                </w14:textFill>
              </w:rPr>
            </w:pPr>
          </w:p>
          <w:p w14:paraId="112BD4D3">
            <w:pPr>
              <w:pStyle w:val="9"/>
              <w:rPr>
                <w:rFonts w:hint="eastAsia" w:ascii="宋体" w:hAnsi="宋体" w:eastAsia="宋体" w:cs="宋体"/>
                <w:color w:val="000000" w:themeColor="text1"/>
                <w:sz w:val="20"/>
                <w14:textFill>
                  <w14:solidFill>
                    <w14:schemeClr w14:val="tx1"/>
                  </w14:solidFill>
                </w14:textFill>
              </w:rPr>
            </w:pPr>
          </w:p>
          <w:p w14:paraId="273B6142">
            <w:pPr>
              <w:pStyle w:val="9"/>
              <w:rPr>
                <w:rFonts w:hint="eastAsia" w:ascii="宋体" w:hAnsi="宋体" w:eastAsia="宋体" w:cs="宋体"/>
                <w:color w:val="000000" w:themeColor="text1"/>
                <w:sz w:val="20"/>
                <w14:textFill>
                  <w14:solidFill>
                    <w14:schemeClr w14:val="tx1"/>
                  </w14:solidFill>
                </w14:textFill>
              </w:rPr>
            </w:pPr>
          </w:p>
          <w:p w14:paraId="13180BEF">
            <w:pPr>
              <w:pStyle w:val="9"/>
              <w:spacing w:before="3"/>
              <w:rPr>
                <w:rFonts w:hint="eastAsia" w:ascii="宋体" w:hAnsi="宋体" w:eastAsia="宋体" w:cs="宋体"/>
                <w:color w:val="000000" w:themeColor="text1"/>
                <w:sz w:val="19"/>
                <w14:textFill>
                  <w14:solidFill>
                    <w14:schemeClr w14:val="tx1"/>
                  </w14:solidFill>
                </w14:textFill>
              </w:rPr>
            </w:pPr>
          </w:p>
          <w:p w14:paraId="6E4B3C1F">
            <w:pPr>
              <w:pStyle w:val="9"/>
              <w:spacing w:line="225" w:lineRule="auto"/>
              <w:ind w:left="84" w:right="7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行政强制</w:t>
            </w:r>
          </w:p>
        </w:tc>
        <w:tc>
          <w:tcPr>
            <w:tcW w:w="6237" w:type="dxa"/>
          </w:tcPr>
          <w:p w14:paraId="29FDA619">
            <w:pPr>
              <w:pStyle w:val="9"/>
              <w:rPr>
                <w:rFonts w:hint="eastAsia" w:ascii="宋体" w:hAnsi="宋体" w:eastAsia="宋体" w:cs="宋体"/>
                <w:color w:val="000000" w:themeColor="text1"/>
                <w:sz w:val="20"/>
                <w14:textFill>
                  <w14:solidFill>
                    <w14:schemeClr w14:val="tx1"/>
                  </w14:solidFill>
                </w14:textFill>
              </w:rPr>
            </w:pPr>
          </w:p>
          <w:p w14:paraId="0233B1A6">
            <w:pPr>
              <w:pStyle w:val="9"/>
              <w:rPr>
                <w:rFonts w:hint="eastAsia" w:ascii="宋体" w:hAnsi="宋体" w:eastAsia="宋体" w:cs="宋体"/>
                <w:color w:val="000000" w:themeColor="text1"/>
                <w:sz w:val="20"/>
                <w14:textFill>
                  <w14:solidFill>
                    <w14:schemeClr w14:val="tx1"/>
                  </w14:solidFill>
                </w14:textFill>
              </w:rPr>
            </w:pPr>
          </w:p>
          <w:p w14:paraId="032C9BDE">
            <w:pPr>
              <w:pStyle w:val="9"/>
              <w:spacing w:before="8"/>
              <w:rPr>
                <w:rFonts w:hint="eastAsia" w:ascii="宋体" w:hAnsi="宋体" w:eastAsia="宋体" w:cs="宋体"/>
                <w:color w:val="000000" w:themeColor="text1"/>
                <w:sz w:val="24"/>
                <w14:textFill>
                  <w14:solidFill>
                    <w14:schemeClr w14:val="tx1"/>
                  </w14:solidFill>
                </w14:textFill>
              </w:rPr>
            </w:pPr>
          </w:p>
          <w:p w14:paraId="438010F9">
            <w:pPr>
              <w:pStyle w:val="9"/>
              <w:spacing w:line="248" w:lineRule="exact"/>
              <w:ind w:left="17"/>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1.【法律】《中华人民共和国安全生产法</w:t>
            </w:r>
            <w:r>
              <w:rPr>
                <w:rFonts w:hint="eastAsia" w:ascii="宋体" w:hAnsi="宋体" w:eastAsia="宋体" w:cs="宋体"/>
                <w:color w:val="000000" w:themeColor="text1"/>
                <w:spacing w:val="-10"/>
                <w:sz w:val="20"/>
                <w14:textFill>
                  <w14:solidFill>
                    <w14:schemeClr w14:val="tx1"/>
                  </w14:solidFill>
                </w14:textFill>
              </w:rPr>
              <w:t>》</w:t>
            </w:r>
          </w:p>
          <w:p w14:paraId="1507048B">
            <w:pPr>
              <w:pStyle w:val="9"/>
              <w:spacing w:before="4" w:line="225" w:lineRule="auto"/>
              <w:ind w:left="17" w:right="-10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第七十条　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p>
          <w:p w14:paraId="3E58262E">
            <w:pPr>
              <w:pStyle w:val="9"/>
              <w:spacing w:before="4" w:line="225" w:lineRule="auto"/>
              <w:ind w:left="17" w:right="-10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p>
          <w:p w14:paraId="137738F3">
            <w:pPr>
              <w:pStyle w:val="9"/>
              <w:spacing w:before="4" w:line="225" w:lineRule="auto"/>
              <w:ind w:left="17" w:right="-10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 xml:space="preserve"> 2.【行政法规】《中华人民共和国内河交通安全管理条例》</w:t>
            </w:r>
          </w:p>
          <w:p w14:paraId="133DD019">
            <w:pPr>
              <w:pStyle w:val="9"/>
              <w:spacing w:before="4" w:line="225" w:lineRule="auto"/>
              <w:ind w:left="17" w:right="-101"/>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第六十九条  违反本条例的规定，船舶未在码头、泊位或者依法公布的锚地、停泊区、作业区停泊的，由海事管理机构责令改正；拒不改正的，予以强行拖离，因拖离发生的费用由船舶所有人或者经营人承担。</w:t>
            </w:r>
          </w:p>
        </w:tc>
        <w:tc>
          <w:tcPr>
            <w:tcW w:w="849" w:type="dxa"/>
          </w:tcPr>
          <w:p w14:paraId="3EE01E91">
            <w:pPr>
              <w:pStyle w:val="9"/>
              <w:rPr>
                <w:rFonts w:hint="eastAsia" w:ascii="宋体" w:hAnsi="宋体" w:eastAsia="宋体" w:cs="宋体"/>
                <w:color w:val="000000" w:themeColor="text1"/>
                <w:sz w:val="20"/>
                <w14:textFill>
                  <w14:solidFill>
                    <w14:schemeClr w14:val="tx1"/>
                  </w14:solidFill>
                </w14:textFill>
              </w:rPr>
            </w:pPr>
          </w:p>
          <w:p w14:paraId="6DD3C3BF">
            <w:pPr>
              <w:pStyle w:val="9"/>
              <w:rPr>
                <w:rFonts w:hint="eastAsia" w:ascii="宋体" w:hAnsi="宋体" w:eastAsia="宋体" w:cs="宋体"/>
                <w:color w:val="000000" w:themeColor="text1"/>
                <w:sz w:val="20"/>
                <w14:textFill>
                  <w14:solidFill>
                    <w14:schemeClr w14:val="tx1"/>
                  </w14:solidFill>
                </w14:textFill>
              </w:rPr>
            </w:pPr>
          </w:p>
          <w:p w14:paraId="5DF1DE39">
            <w:pPr>
              <w:pStyle w:val="9"/>
              <w:rPr>
                <w:rFonts w:hint="eastAsia" w:ascii="宋体" w:hAnsi="宋体" w:eastAsia="宋体" w:cs="宋体"/>
                <w:color w:val="000000" w:themeColor="text1"/>
                <w:sz w:val="20"/>
                <w14:textFill>
                  <w14:solidFill>
                    <w14:schemeClr w14:val="tx1"/>
                  </w14:solidFill>
                </w14:textFill>
              </w:rPr>
            </w:pPr>
          </w:p>
          <w:p w14:paraId="51D78360">
            <w:pPr>
              <w:pStyle w:val="9"/>
              <w:rPr>
                <w:rFonts w:hint="eastAsia" w:ascii="宋体" w:hAnsi="宋体" w:eastAsia="宋体" w:cs="宋体"/>
                <w:color w:val="000000" w:themeColor="text1"/>
                <w:sz w:val="20"/>
                <w14:textFill>
                  <w14:solidFill>
                    <w14:schemeClr w14:val="tx1"/>
                  </w14:solidFill>
                </w14:textFill>
              </w:rPr>
            </w:pPr>
          </w:p>
          <w:p w14:paraId="79947A0B">
            <w:pPr>
              <w:pStyle w:val="9"/>
              <w:rPr>
                <w:rFonts w:hint="eastAsia" w:ascii="宋体" w:hAnsi="宋体" w:eastAsia="宋体" w:cs="宋体"/>
                <w:color w:val="000000" w:themeColor="text1"/>
                <w:sz w:val="20"/>
                <w14:textFill>
                  <w14:solidFill>
                    <w14:schemeClr w14:val="tx1"/>
                  </w14:solidFill>
                </w14:textFill>
              </w:rPr>
            </w:pPr>
          </w:p>
          <w:p w14:paraId="4F5B98B5">
            <w:pPr>
              <w:pStyle w:val="9"/>
              <w:rPr>
                <w:rFonts w:hint="eastAsia" w:ascii="宋体" w:hAnsi="宋体" w:eastAsia="宋体" w:cs="宋体"/>
                <w:color w:val="000000" w:themeColor="text1"/>
                <w:sz w:val="20"/>
                <w14:textFill>
                  <w14:solidFill>
                    <w14:schemeClr w14:val="tx1"/>
                  </w14:solidFill>
                </w14:textFill>
              </w:rPr>
            </w:pPr>
          </w:p>
          <w:p w14:paraId="49527A2E">
            <w:pPr>
              <w:pStyle w:val="9"/>
              <w:spacing w:before="6"/>
              <w:rPr>
                <w:rFonts w:hint="eastAsia" w:ascii="宋体" w:hAnsi="宋体" w:eastAsia="宋体" w:cs="宋体"/>
                <w:color w:val="000000" w:themeColor="text1"/>
                <w:sz w:val="20"/>
                <w14:textFill>
                  <w14:solidFill>
                    <w14:schemeClr w14:val="tx1"/>
                  </w14:solidFill>
                </w14:textFill>
              </w:rPr>
            </w:pPr>
          </w:p>
          <w:p w14:paraId="153B7084">
            <w:pPr>
              <w:pStyle w:val="9"/>
              <w:spacing w:line="225" w:lineRule="auto"/>
              <w:ind w:left="78" w:right="43"/>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4"/>
                <w:sz w:val="20"/>
                <w14:textFill>
                  <w14:solidFill>
                    <w14:schemeClr w14:val="tx1"/>
                  </w14:solidFill>
                </w14:textFill>
              </w:rPr>
              <w:t>设区的市或县级交通运输主</w:t>
            </w:r>
            <w:r>
              <w:rPr>
                <w:rFonts w:hint="eastAsia" w:ascii="宋体" w:hAnsi="宋体" w:eastAsia="宋体" w:cs="宋体"/>
                <w:color w:val="000000" w:themeColor="text1"/>
                <w:spacing w:val="-4"/>
                <w:sz w:val="20"/>
                <w14:textFill>
                  <w14:solidFill>
                    <w14:schemeClr w14:val="tx1"/>
                  </w14:solidFill>
                </w14:textFill>
              </w:rPr>
              <w:t>管部门</w:t>
            </w:r>
          </w:p>
        </w:tc>
        <w:tc>
          <w:tcPr>
            <w:tcW w:w="964" w:type="dxa"/>
          </w:tcPr>
          <w:p w14:paraId="374F3104">
            <w:pPr>
              <w:pStyle w:val="9"/>
              <w:rPr>
                <w:rFonts w:hint="eastAsia" w:ascii="宋体" w:hAnsi="宋体" w:eastAsia="宋体" w:cs="宋体"/>
                <w:color w:val="000000" w:themeColor="text1"/>
                <w:sz w:val="20"/>
                <w14:textFill>
                  <w14:solidFill>
                    <w14:schemeClr w14:val="tx1"/>
                  </w14:solidFill>
                </w14:textFill>
              </w:rPr>
            </w:pPr>
          </w:p>
          <w:p w14:paraId="6E19D0FC">
            <w:pPr>
              <w:pStyle w:val="9"/>
              <w:rPr>
                <w:rFonts w:hint="eastAsia" w:ascii="宋体" w:hAnsi="宋体" w:eastAsia="宋体" w:cs="宋体"/>
                <w:color w:val="000000" w:themeColor="text1"/>
                <w:sz w:val="20"/>
                <w14:textFill>
                  <w14:solidFill>
                    <w14:schemeClr w14:val="tx1"/>
                  </w14:solidFill>
                </w14:textFill>
              </w:rPr>
            </w:pPr>
          </w:p>
          <w:p w14:paraId="5EE786F6">
            <w:pPr>
              <w:pStyle w:val="9"/>
              <w:rPr>
                <w:rFonts w:hint="eastAsia" w:ascii="宋体" w:hAnsi="宋体" w:eastAsia="宋体" w:cs="宋体"/>
                <w:color w:val="000000" w:themeColor="text1"/>
                <w:sz w:val="20"/>
                <w14:textFill>
                  <w14:solidFill>
                    <w14:schemeClr w14:val="tx1"/>
                  </w14:solidFill>
                </w14:textFill>
              </w:rPr>
            </w:pPr>
          </w:p>
          <w:p w14:paraId="202BF44D">
            <w:pPr>
              <w:pStyle w:val="9"/>
              <w:rPr>
                <w:rFonts w:hint="eastAsia" w:ascii="宋体" w:hAnsi="宋体" w:eastAsia="宋体" w:cs="宋体"/>
                <w:color w:val="000000" w:themeColor="text1"/>
                <w:sz w:val="20"/>
                <w14:textFill>
                  <w14:solidFill>
                    <w14:schemeClr w14:val="tx1"/>
                  </w14:solidFill>
                </w14:textFill>
              </w:rPr>
            </w:pPr>
          </w:p>
          <w:p w14:paraId="549D3E61">
            <w:pPr>
              <w:pStyle w:val="9"/>
              <w:rPr>
                <w:rFonts w:hint="eastAsia" w:ascii="宋体" w:hAnsi="宋体" w:eastAsia="宋体" w:cs="宋体"/>
                <w:color w:val="000000" w:themeColor="text1"/>
                <w:sz w:val="20"/>
                <w14:textFill>
                  <w14:solidFill>
                    <w14:schemeClr w14:val="tx1"/>
                  </w14:solidFill>
                </w14:textFill>
              </w:rPr>
            </w:pPr>
          </w:p>
          <w:p w14:paraId="2D9FD762">
            <w:pPr>
              <w:pStyle w:val="9"/>
              <w:rPr>
                <w:rFonts w:hint="eastAsia" w:ascii="宋体" w:hAnsi="宋体" w:eastAsia="宋体" w:cs="宋体"/>
                <w:color w:val="000000" w:themeColor="text1"/>
                <w:sz w:val="20"/>
                <w14:textFill>
                  <w14:solidFill>
                    <w14:schemeClr w14:val="tx1"/>
                  </w14:solidFill>
                </w14:textFill>
              </w:rPr>
            </w:pPr>
          </w:p>
          <w:p w14:paraId="3D0E4BFB">
            <w:pPr>
              <w:pStyle w:val="9"/>
              <w:spacing w:before="12"/>
              <w:rPr>
                <w:rFonts w:hint="eastAsia" w:ascii="宋体" w:hAnsi="宋体" w:eastAsia="宋体" w:cs="宋体"/>
                <w:color w:val="000000" w:themeColor="text1"/>
                <w:sz w:val="28"/>
                <w14:textFill>
                  <w14:solidFill>
                    <w14:schemeClr w14:val="tx1"/>
                  </w14:solidFill>
                </w14:textFill>
              </w:rPr>
            </w:pPr>
          </w:p>
          <w:p w14:paraId="0299A203">
            <w:pPr>
              <w:pStyle w:val="9"/>
              <w:spacing w:line="248" w:lineRule="exact"/>
              <w:ind w:left="83"/>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强制执</w:t>
            </w:r>
            <w:r>
              <w:rPr>
                <w:rFonts w:hint="eastAsia" w:ascii="宋体" w:hAnsi="宋体" w:eastAsia="宋体" w:cs="宋体"/>
                <w:color w:val="000000" w:themeColor="text1"/>
                <w:spacing w:val="-10"/>
                <w:sz w:val="20"/>
                <w14:textFill>
                  <w14:solidFill>
                    <w14:schemeClr w14:val="tx1"/>
                  </w14:solidFill>
                </w14:textFill>
              </w:rPr>
              <w:t>行</w:t>
            </w:r>
          </w:p>
          <w:p w14:paraId="277A2006">
            <w:pPr>
              <w:pStyle w:val="9"/>
              <w:spacing w:before="4" w:line="225" w:lineRule="auto"/>
              <w:ind w:left="285" w:right="71" w:hanging="202"/>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（强制拖</w:t>
            </w:r>
            <w:r>
              <w:rPr>
                <w:rFonts w:hint="eastAsia" w:ascii="宋体" w:hAnsi="宋体" w:eastAsia="宋体" w:cs="宋体"/>
                <w:color w:val="000000" w:themeColor="text1"/>
                <w:spacing w:val="-6"/>
                <w:sz w:val="20"/>
                <w14:textFill>
                  <w14:solidFill>
                    <w14:schemeClr w14:val="tx1"/>
                  </w14:solidFill>
                </w14:textFill>
              </w:rPr>
              <w:t>离）</w:t>
            </w:r>
          </w:p>
        </w:tc>
      </w:tr>
    </w:tbl>
    <w:p w14:paraId="5BD46381">
      <w:pPr>
        <w:spacing w:after="0" w:line="225" w:lineRule="auto"/>
        <w:rPr>
          <w:rFonts w:hint="eastAsia" w:ascii="宋体" w:hAnsi="宋体" w:eastAsia="宋体" w:cs="宋体"/>
          <w:color w:val="000000" w:themeColor="text1"/>
          <w:sz w:val="20"/>
          <w14:textFill>
            <w14:solidFill>
              <w14:schemeClr w14:val="tx1"/>
            </w14:solidFill>
          </w14:textFill>
        </w:rPr>
        <w:sectPr>
          <w:type w:val="continuous"/>
          <w:pgSz w:w="11910" w:h="16840"/>
          <w:pgMar w:top="1100" w:right="320" w:bottom="1200" w:left="880" w:header="0" w:footer="946" w:gutter="0"/>
          <w:cols w:space="708" w:num="1"/>
        </w:sectPr>
      </w:pPr>
    </w:p>
    <w:p w14:paraId="231C4818"/>
    <w:sectPr>
      <w:pgSz w:w="11910" w:h="16840"/>
      <w:pgMar w:top="1100" w:right="320" w:bottom="1200" w:left="880" w:header="0" w:footer="946" w:gutter="0"/>
      <w:cols w:space="708"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C814C">
    <w:pPr>
      <w:pStyle w:val="2"/>
      <w:spacing w:line="14" w:lineRule="auto"/>
      <w:rPr>
        <w:sz w:val="20"/>
      </w:rPr>
    </w:pPr>
    <w:r>
      <w:pict>
        <v:shape id="_x0000_s4098" o:spid="_x0000_s4098" o:spt="202" type="#_x0000_t202" style="position:absolute;left:0pt;margin-left:292.15pt;margin-top:780.85pt;height:17.55pt;width:39.3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4B26CDA4">
                <w:pPr>
                  <w:spacing w:before="9"/>
                  <w:ind w:left="20" w:right="0" w:firstLine="0"/>
                  <w:jc w:val="left"/>
                  <w:rPr>
                    <w:rFonts w:ascii="Times New Roman"/>
                    <w:sz w:val="28"/>
                  </w:rPr>
                </w:pPr>
                <w:r>
                  <w:rPr>
                    <w:rFonts w:ascii="Times New Roman"/>
                    <w:sz w:val="28"/>
                  </w:rPr>
                  <w:t>-</w:t>
                </w:r>
                <w:r>
                  <w:rPr>
                    <w:rFonts w:ascii="Times New Roman"/>
                    <w:spacing w:val="-1"/>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124</w:t>
                </w:r>
                <w:r>
                  <w:rPr>
                    <w:rFonts w:ascii="Times New Roman"/>
                    <w:sz w:val="28"/>
                  </w:rPr>
                  <w:fldChar w:fldCharType="end"/>
                </w:r>
                <w:r>
                  <w:rPr>
                    <w:rFonts w:ascii="Times New Roman"/>
                    <w:spacing w:val="-2"/>
                    <w:sz w:val="28"/>
                  </w:rPr>
                  <w:t xml:space="preserve"> </w:t>
                </w:r>
                <w:r>
                  <w:rPr>
                    <w:rFonts w:ascii="Times New Roman"/>
                    <w:spacing w:val="-10"/>
                    <w:sz w:val="28"/>
                  </w:rPr>
                  <w: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A83DDF"/>
    <w:multiLevelType w:val="singleLevel"/>
    <w:tmpl w:val="C5A83DDF"/>
    <w:lvl w:ilvl="0" w:tentative="0">
      <w:start w:val="1"/>
      <w:numFmt w:val="decimal"/>
      <w:lvlText w:val="%1."/>
      <w:lvlJc w:val="left"/>
      <w:pPr>
        <w:tabs>
          <w:tab w:val="left" w:pos="312"/>
        </w:tabs>
        <w:ind w:left="316"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doNotDisplayPageBoundaries w:val="1"/>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EyNmVkNmZjOTY1OWFiMzgxZjIwMjgwMzg0NmVkNDUifQ=="/>
  </w:docVars>
  <w:rsids>
    <w:rsidRoot w:val="00000000"/>
    <w:rsid w:val="00A81D22"/>
    <w:rsid w:val="00B22BA0"/>
    <w:rsid w:val="00C9140D"/>
    <w:rsid w:val="01094653"/>
    <w:rsid w:val="01311D17"/>
    <w:rsid w:val="014F4893"/>
    <w:rsid w:val="018F41F0"/>
    <w:rsid w:val="01F304E5"/>
    <w:rsid w:val="0200793B"/>
    <w:rsid w:val="02732A09"/>
    <w:rsid w:val="028440C8"/>
    <w:rsid w:val="02B24B9E"/>
    <w:rsid w:val="03241355"/>
    <w:rsid w:val="03993BA4"/>
    <w:rsid w:val="03BB6012"/>
    <w:rsid w:val="03D575A8"/>
    <w:rsid w:val="03DE3CAC"/>
    <w:rsid w:val="03F84D6E"/>
    <w:rsid w:val="040A4AA1"/>
    <w:rsid w:val="043B2EAD"/>
    <w:rsid w:val="043FE1E3"/>
    <w:rsid w:val="0486237A"/>
    <w:rsid w:val="051C683A"/>
    <w:rsid w:val="059C5BCD"/>
    <w:rsid w:val="05BB6053"/>
    <w:rsid w:val="063F6C84"/>
    <w:rsid w:val="066466EB"/>
    <w:rsid w:val="06681E65"/>
    <w:rsid w:val="06E17D3B"/>
    <w:rsid w:val="06F938D1"/>
    <w:rsid w:val="070268E6"/>
    <w:rsid w:val="07287718"/>
    <w:rsid w:val="0748600C"/>
    <w:rsid w:val="077961C6"/>
    <w:rsid w:val="078E51DB"/>
    <w:rsid w:val="07B781C8"/>
    <w:rsid w:val="07E85E2B"/>
    <w:rsid w:val="08694B48"/>
    <w:rsid w:val="08AE1E9F"/>
    <w:rsid w:val="08FE0F34"/>
    <w:rsid w:val="08FF094D"/>
    <w:rsid w:val="0923288D"/>
    <w:rsid w:val="09E3201C"/>
    <w:rsid w:val="0A024FC4"/>
    <w:rsid w:val="0A693121"/>
    <w:rsid w:val="0AA51080"/>
    <w:rsid w:val="0AB87005"/>
    <w:rsid w:val="0AB91107"/>
    <w:rsid w:val="0ABD461B"/>
    <w:rsid w:val="0ACE0286"/>
    <w:rsid w:val="0B212DFC"/>
    <w:rsid w:val="0BA94BA0"/>
    <w:rsid w:val="0C790A16"/>
    <w:rsid w:val="0C851169"/>
    <w:rsid w:val="0CA14DDD"/>
    <w:rsid w:val="0D4728C2"/>
    <w:rsid w:val="0D703BC7"/>
    <w:rsid w:val="0DB8556E"/>
    <w:rsid w:val="0DBD8293"/>
    <w:rsid w:val="0DE50D73"/>
    <w:rsid w:val="0DE862A6"/>
    <w:rsid w:val="0ED62150"/>
    <w:rsid w:val="0EF820C6"/>
    <w:rsid w:val="0F205179"/>
    <w:rsid w:val="0F22295F"/>
    <w:rsid w:val="0F3D5D2B"/>
    <w:rsid w:val="0F3F1AA3"/>
    <w:rsid w:val="0F57A19E"/>
    <w:rsid w:val="0F693ECA"/>
    <w:rsid w:val="0F9811B3"/>
    <w:rsid w:val="0F9A317D"/>
    <w:rsid w:val="0FDD2C2E"/>
    <w:rsid w:val="0FFDDF8B"/>
    <w:rsid w:val="100C63AE"/>
    <w:rsid w:val="101E5E95"/>
    <w:rsid w:val="10C67D8D"/>
    <w:rsid w:val="10D206F5"/>
    <w:rsid w:val="11196324"/>
    <w:rsid w:val="113D64B6"/>
    <w:rsid w:val="11551A52"/>
    <w:rsid w:val="117479FE"/>
    <w:rsid w:val="117B0D8C"/>
    <w:rsid w:val="11B31DBB"/>
    <w:rsid w:val="120C7C36"/>
    <w:rsid w:val="12467087"/>
    <w:rsid w:val="125F420A"/>
    <w:rsid w:val="135F0966"/>
    <w:rsid w:val="136A23BF"/>
    <w:rsid w:val="13763F01"/>
    <w:rsid w:val="13A26AA4"/>
    <w:rsid w:val="14EA0703"/>
    <w:rsid w:val="14EC447B"/>
    <w:rsid w:val="14FB5A3A"/>
    <w:rsid w:val="15080B89"/>
    <w:rsid w:val="15785D0F"/>
    <w:rsid w:val="15D373E9"/>
    <w:rsid w:val="15EECC2C"/>
    <w:rsid w:val="16467BBB"/>
    <w:rsid w:val="166D339A"/>
    <w:rsid w:val="1699418F"/>
    <w:rsid w:val="16E3365C"/>
    <w:rsid w:val="17011D34"/>
    <w:rsid w:val="170830C2"/>
    <w:rsid w:val="175005C5"/>
    <w:rsid w:val="1763654B"/>
    <w:rsid w:val="17651FED"/>
    <w:rsid w:val="17800EAB"/>
    <w:rsid w:val="17885FB1"/>
    <w:rsid w:val="17A14F46"/>
    <w:rsid w:val="17CF9627"/>
    <w:rsid w:val="17D9680D"/>
    <w:rsid w:val="17E51656"/>
    <w:rsid w:val="17E86A50"/>
    <w:rsid w:val="17FECF88"/>
    <w:rsid w:val="187B51E7"/>
    <w:rsid w:val="1881137E"/>
    <w:rsid w:val="19BC1F42"/>
    <w:rsid w:val="1A004525"/>
    <w:rsid w:val="1A2E2E40"/>
    <w:rsid w:val="1A7647E7"/>
    <w:rsid w:val="1AE41750"/>
    <w:rsid w:val="1B012302"/>
    <w:rsid w:val="1B23671D"/>
    <w:rsid w:val="1B44206A"/>
    <w:rsid w:val="1B6D7998"/>
    <w:rsid w:val="1B6F3710"/>
    <w:rsid w:val="1B77CBA0"/>
    <w:rsid w:val="1B8151F1"/>
    <w:rsid w:val="1BD16179"/>
    <w:rsid w:val="1BDA55EC"/>
    <w:rsid w:val="1BE5A01B"/>
    <w:rsid w:val="1C273F78"/>
    <w:rsid w:val="1C9E3D80"/>
    <w:rsid w:val="1CA76EDA"/>
    <w:rsid w:val="1CB6536F"/>
    <w:rsid w:val="1D210A3A"/>
    <w:rsid w:val="1D672C88"/>
    <w:rsid w:val="1D6A0633"/>
    <w:rsid w:val="1D8F11D2"/>
    <w:rsid w:val="1E4B73EA"/>
    <w:rsid w:val="1EC4217D"/>
    <w:rsid w:val="1ED0096A"/>
    <w:rsid w:val="1F010B23"/>
    <w:rsid w:val="1F356A1F"/>
    <w:rsid w:val="1F5A6FB2"/>
    <w:rsid w:val="1FD748F5"/>
    <w:rsid w:val="1FE789E4"/>
    <w:rsid w:val="1FFE5062"/>
    <w:rsid w:val="203647FC"/>
    <w:rsid w:val="203B0065"/>
    <w:rsid w:val="203C3DDD"/>
    <w:rsid w:val="208F56BE"/>
    <w:rsid w:val="20E83BDD"/>
    <w:rsid w:val="2181419D"/>
    <w:rsid w:val="22146DBF"/>
    <w:rsid w:val="221B63A0"/>
    <w:rsid w:val="22261523"/>
    <w:rsid w:val="225E628C"/>
    <w:rsid w:val="226C301E"/>
    <w:rsid w:val="22D87DED"/>
    <w:rsid w:val="23272B22"/>
    <w:rsid w:val="23451001"/>
    <w:rsid w:val="23CB7951"/>
    <w:rsid w:val="23D04F68"/>
    <w:rsid w:val="240F5A90"/>
    <w:rsid w:val="243C084F"/>
    <w:rsid w:val="2466767A"/>
    <w:rsid w:val="246E3081"/>
    <w:rsid w:val="2476535F"/>
    <w:rsid w:val="24861ACA"/>
    <w:rsid w:val="2492046F"/>
    <w:rsid w:val="258E0C37"/>
    <w:rsid w:val="25AD6F5A"/>
    <w:rsid w:val="25BC1C48"/>
    <w:rsid w:val="25E847EB"/>
    <w:rsid w:val="25ED1E01"/>
    <w:rsid w:val="25F56F08"/>
    <w:rsid w:val="26867B60"/>
    <w:rsid w:val="269B44C6"/>
    <w:rsid w:val="26B02E2F"/>
    <w:rsid w:val="26FF9EC9"/>
    <w:rsid w:val="271138CD"/>
    <w:rsid w:val="27B801ED"/>
    <w:rsid w:val="28125B4F"/>
    <w:rsid w:val="284D6B87"/>
    <w:rsid w:val="28AB4052"/>
    <w:rsid w:val="290877C9"/>
    <w:rsid w:val="29DB01C2"/>
    <w:rsid w:val="29FBD463"/>
    <w:rsid w:val="2A0140CD"/>
    <w:rsid w:val="2A1A0CEB"/>
    <w:rsid w:val="2ACD2201"/>
    <w:rsid w:val="2AE74787"/>
    <w:rsid w:val="2AE8528D"/>
    <w:rsid w:val="2B2077AA"/>
    <w:rsid w:val="2B231E21"/>
    <w:rsid w:val="2BBF497A"/>
    <w:rsid w:val="2C487A7D"/>
    <w:rsid w:val="2C5C1A8E"/>
    <w:rsid w:val="2C720C5C"/>
    <w:rsid w:val="2C8903AA"/>
    <w:rsid w:val="2C8E776E"/>
    <w:rsid w:val="2D2C4151"/>
    <w:rsid w:val="2D4C1B03"/>
    <w:rsid w:val="2D83304B"/>
    <w:rsid w:val="2D8748E9"/>
    <w:rsid w:val="2D92328E"/>
    <w:rsid w:val="2DA2135E"/>
    <w:rsid w:val="2DD65871"/>
    <w:rsid w:val="2DFF6B75"/>
    <w:rsid w:val="2E026666"/>
    <w:rsid w:val="2E921798"/>
    <w:rsid w:val="2ED753FC"/>
    <w:rsid w:val="2EE8322E"/>
    <w:rsid w:val="2F261EE0"/>
    <w:rsid w:val="2F631386"/>
    <w:rsid w:val="2FCC0A00"/>
    <w:rsid w:val="2FCC2A87"/>
    <w:rsid w:val="2FEB5E72"/>
    <w:rsid w:val="2FF843A5"/>
    <w:rsid w:val="3005243D"/>
    <w:rsid w:val="30901D07"/>
    <w:rsid w:val="30BD6874"/>
    <w:rsid w:val="31376C70"/>
    <w:rsid w:val="31593667"/>
    <w:rsid w:val="316A69FC"/>
    <w:rsid w:val="31C53C32"/>
    <w:rsid w:val="31CC3212"/>
    <w:rsid w:val="322A1CE7"/>
    <w:rsid w:val="326A6587"/>
    <w:rsid w:val="332D5F33"/>
    <w:rsid w:val="34036C94"/>
    <w:rsid w:val="340F73E6"/>
    <w:rsid w:val="342E1F62"/>
    <w:rsid w:val="343B4069"/>
    <w:rsid w:val="345179FF"/>
    <w:rsid w:val="34A9783B"/>
    <w:rsid w:val="34AB35B3"/>
    <w:rsid w:val="34AF4725"/>
    <w:rsid w:val="356D7BD8"/>
    <w:rsid w:val="3575596F"/>
    <w:rsid w:val="358838F4"/>
    <w:rsid w:val="358D0F0B"/>
    <w:rsid w:val="35DA1C76"/>
    <w:rsid w:val="35E435D3"/>
    <w:rsid w:val="35F66AB0"/>
    <w:rsid w:val="362E1D52"/>
    <w:rsid w:val="36356EAC"/>
    <w:rsid w:val="3697072A"/>
    <w:rsid w:val="36F01751"/>
    <w:rsid w:val="36F80606"/>
    <w:rsid w:val="36FA437E"/>
    <w:rsid w:val="3710594F"/>
    <w:rsid w:val="372413FB"/>
    <w:rsid w:val="37977E1F"/>
    <w:rsid w:val="37AD0CD9"/>
    <w:rsid w:val="37D20E57"/>
    <w:rsid w:val="37EBACA9"/>
    <w:rsid w:val="37F9CCC0"/>
    <w:rsid w:val="380D6333"/>
    <w:rsid w:val="3851621F"/>
    <w:rsid w:val="38BF5D02"/>
    <w:rsid w:val="38F372D7"/>
    <w:rsid w:val="394A0EC1"/>
    <w:rsid w:val="39981C2C"/>
    <w:rsid w:val="39BFC271"/>
    <w:rsid w:val="39C173D5"/>
    <w:rsid w:val="39DC420F"/>
    <w:rsid w:val="3A033549"/>
    <w:rsid w:val="3A4818A4"/>
    <w:rsid w:val="3A7B57D6"/>
    <w:rsid w:val="3A8328DC"/>
    <w:rsid w:val="3A8B1791"/>
    <w:rsid w:val="3A9DD0F0"/>
    <w:rsid w:val="3AB82A45"/>
    <w:rsid w:val="3AFD443D"/>
    <w:rsid w:val="3B4E6A46"/>
    <w:rsid w:val="3B844B5E"/>
    <w:rsid w:val="3B984165"/>
    <w:rsid w:val="3BBB7E54"/>
    <w:rsid w:val="3BDC04F6"/>
    <w:rsid w:val="3BDE5252"/>
    <w:rsid w:val="3BFD221A"/>
    <w:rsid w:val="3BFFA038"/>
    <w:rsid w:val="3C0A2B23"/>
    <w:rsid w:val="3C3A521C"/>
    <w:rsid w:val="3C4A3275"/>
    <w:rsid w:val="3C7F0BDE"/>
    <w:rsid w:val="3C8D19DD"/>
    <w:rsid w:val="3CF17FD1"/>
    <w:rsid w:val="3D3BB5B1"/>
    <w:rsid w:val="3D954E00"/>
    <w:rsid w:val="3DA05553"/>
    <w:rsid w:val="3DCC00F6"/>
    <w:rsid w:val="3E173A67"/>
    <w:rsid w:val="3E2E2B5F"/>
    <w:rsid w:val="3E35213F"/>
    <w:rsid w:val="3E4A7589"/>
    <w:rsid w:val="3E740EBA"/>
    <w:rsid w:val="3EAFF82E"/>
    <w:rsid w:val="3EBE2135"/>
    <w:rsid w:val="3EEC6CA2"/>
    <w:rsid w:val="3EEF0540"/>
    <w:rsid w:val="3F2C52F0"/>
    <w:rsid w:val="3F575ACD"/>
    <w:rsid w:val="3F5FB19C"/>
    <w:rsid w:val="3F5FF6CD"/>
    <w:rsid w:val="3F9A4018"/>
    <w:rsid w:val="3F9D0ADE"/>
    <w:rsid w:val="3FF71DCC"/>
    <w:rsid w:val="3FFF45DA"/>
    <w:rsid w:val="3FFF56AD"/>
    <w:rsid w:val="3FFF90AD"/>
    <w:rsid w:val="40324B88"/>
    <w:rsid w:val="405E58AD"/>
    <w:rsid w:val="407D1B7C"/>
    <w:rsid w:val="40953369"/>
    <w:rsid w:val="40AE7F87"/>
    <w:rsid w:val="40B21825"/>
    <w:rsid w:val="41322966"/>
    <w:rsid w:val="41601281"/>
    <w:rsid w:val="41830EBB"/>
    <w:rsid w:val="41AA4BF2"/>
    <w:rsid w:val="41F8595E"/>
    <w:rsid w:val="420F4A55"/>
    <w:rsid w:val="425F778B"/>
    <w:rsid w:val="427F7E2D"/>
    <w:rsid w:val="42BF647C"/>
    <w:rsid w:val="42FE0D52"/>
    <w:rsid w:val="437C611B"/>
    <w:rsid w:val="43EF2D90"/>
    <w:rsid w:val="44052591"/>
    <w:rsid w:val="440B1130"/>
    <w:rsid w:val="44112D07"/>
    <w:rsid w:val="44AB6CB7"/>
    <w:rsid w:val="44F3240C"/>
    <w:rsid w:val="455C6204"/>
    <w:rsid w:val="458B6AE9"/>
    <w:rsid w:val="462F56C6"/>
    <w:rsid w:val="468E063F"/>
    <w:rsid w:val="46E426A6"/>
    <w:rsid w:val="46F96400"/>
    <w:rsid w:val="474433F3"/>
    <w:rsid w:val="476D46F8"/>
    <w:rsid w:val="477E10B0"/>
    <w:rsid w:val="47A53E92"/>
    <w:rsid w:val="483D231C"/>
    <w:rsid w:val="483F6EFA"/>
    <w:rsid w:val="485D476D"/>
    <w:rsid w:val="48873598"/>
    <w:rsid w:val="49060960"/>
    <w:rsid w:val="492359B6"/>
    <w:rsid w:val="495042D1"/>
    <w:rsid w:val="49A81A17"/>
    <w:rsid w:val="49F41101"/>
    <w:rsid w:val="4A0356B8"/>
    <w:rsid w:val="4A2117CA"/>
    <w:rsid w:val="4A45370A"/>
    <w:rsid w:val="4BE331DB"/>
    <w:rsid w:val="4BF058F8"/>
    <w:rsid w:val="4BF83CB2"/>
    <w:rsid w:val="4C014490"/>
    <w:rsid w:val="4C1A4723"/>
    <w:rsid w:val="4C5C2F8D"/>
    <w:rsid w:val="4C7D0EC2"/>
    <w:rsid w:val="4C891FD4"/>
    <w:rsid w:val="4C9D782D"/>
    <w:rsid w:val="4CD07C03"/>
    <w:rsid w:val="4CE1714D"/>
    <w:rsid w:val="4CEB6BD1"/>
    <w:rsid w:val="4D1B0752"/>
    <w:rsid w:val="4D6C0FAE"/>
    <w:rsid w:val="4D746D8D"/>
    <w:rsid w:val="4DB52955"/>
    <w:rsid w:val="4DFC40A1"/>
    <w:rsid w:val="4E12786B"/>
    <w:rsid w:val="4E36CDF7"/>
    <w:rsid w:val="4EBB7ED0"/>
    <w:rsid w:val="4ECF7A46"/>
    <w:rsid w:val="4ED96B17"/>
    <w:rsid w:val="4EFF4580"/>
    <w:rsid w:val="4F5148FF"/>
    <w:rsid w:val="4F5F3E37"/>
    <w:rsid w:val="4F75578E"/>
    <w:rsid w:val="4F7DDE6F"/>
    <w:rsid w:val="4F7DE024"/>
    <w:rsid w:val="4FC201C5"/>
    <w:rsid w:val="4FD317B8"/>
    <w:rsid w:val="4FF6B46E"/>
    <w:rsid w:val="4FF77255"/>
    <w:rsid w:val="4FFBF0E9"/>
    <w:rsid w:val="50056699"/>
    <w:rsid w:val="500876B4"/>
    <w:rsid w:val="50454464"/>
    <w:rsid w:val="50D77086"/>
    <w:rsid w:val="51002139"/>
    <w:rsid w:val="51493AE0"/>
    <w:rsid w:val="51825244"/>
    <w:rsid w:val="51BD44CE"/>
    <w:rsid w:val="51EE0B2B"/>
    <w:rsid w:val="51FF183A"/>
    <w:rsid w:val="52181704"/>
    <w:rsid w:val="527F1783"/>
    <w:rsid w:val="52A35472"/>
    <w:rsid w:val="52DB51B8"/>
    <w:rsid w:val="53485C8B"/>
    <w:rsid w:val="53672943"/>
    <w:rsid w:val="538E6122"/>
    <w:rsid w:val="5394300C"/>
    <w:rsid w:val="54176117"/>
    <w:rsid w:val="54232908"/>
    <w:rsid w:val="5492579E"/>
    <w:rsid w:val="549E431C"/>
    <w:rsid w:val="5511700B"/>
    <w:rsid w:val="55BB0D24"/>
    <w:rsid w:val="55F10BEA"/>
    <w:rsid w:val="565912B5"/>
    <w:rsid w:val="56932A3A"/>
    <w:rsid w:val="569972B8"/>
    <w:rsid w:val="572121A9"/>
    <w:rsid w:val="57284198"/>
    <w:rsid w:val="572A6162"/>
    <w:rsid w:val="57400BE8"/>
    <w:rsid w:val="577B076B"/>
    <w:rsid w:val="57A77773"/>
    <w:rsid w:val="57B123DF"/>
    <w:rsid w:val="57B46D9B"/>
    <w:rsid w:val="57FB7AFE"/>
    <w:rsid w:val="580B6BF0"/>
    <w:rsid w:val="58893182"/>
    <w:rsid w:val="59215342"/>
    <w:rsid w:val="598558D1"/>
    <w:rsid w:val="59C75EEA"/>
    <w:rsid w:val="59DD2D42"/>
    <w:rsid w:val="5A461F0B"/>
    <w:rsid w:val="5A6574B1"/>
    <w:rsid w:val="5A843DDB"/>
    <w:rsid w:val="5AAA410D"/>
    <w:rsid w:val="5ABA15AB"/>
    <w:rsid w:val="5AFE8B6D"/>
    <w:rsid w:val="5B2B24A8"/>
    <w:rsid w:val="5B6D0D13"/>
    <w:rsid w:val="5BA81D4B"/>
    <w:rsid w:val="5BC00E43"/>
    <w:rsid w:val="5BCC5A39"/>
    <w:rsid w:val="5BEE20A9"/>
    <w:rsid w:val="5C662A50"/>
    <w:rsid w:val="5D3E4715"/>
    <w:rsid w:val="5DA16A52"/>
    <w:rsid w:val="5DCB1D21"/>
    <w:rsid w:val="5DDE4D51"/>
    <w:rsid w:val="5DDF4892"/>
    <w:rsid w:val="5DEDA96B"/>
    <w:rsid w:val="5DFE7205"/>
    <w:rsid w:val="5E2D6537"/>
    <w:rsid w:val="5E421FE3"/>
    <w:rsid w:val="5E7303EE"/>
    <w:rsid w:val="5E75B339"/>
    <w:rsid w:val="5EA58526"/>
    <w:rsid w:val="5EB88EDC"/>
    <w:rsid w:val="5F08322C"/>
    <w:rsid w:val="5F103E8F"/>
    <w:rsid w:val="5F577D10"/>
    <w:rsid w:val="5F797126"/>
    <w:rsid w:val="5F7AA2C8"/>
    <w:rsid w:val="5F7BD224"/>
    <w:rsid w:val="5F7F8607"/>
    <w:rsid w:val="5FA7510A"/>
    <w:rsid w:val="5FAA6092"/>
    <w:rsid w:val="5FCD6A04"/>
    <w:rsid w:val="5FE61094"/>
    <w:rsid w:val="5FE7B459"/>
    <w:rsid w:val="5FFD2FDB"/>
    <w:rsid w:val="5FFE32FA"/>
    <w:rsid w:val="5FFF4DCC"/>
    <w:rsid w:val="606C1599"/>
    <w:rsid w:val="608B2C82"/>
    <w:rsid w:val="60AB1FDD"/>
    <w:rsid w:val="615F4C5A"/>
    <w:rsid w:val="618C17C7"/>
    <w:rsid w:val="61B61734"/>
    <w:rsid w:val="61D27EB7"/>
    <w:rsid w:val="6269142E"/>
    <w:rsid w:val="632C3261"/>
    <w:rsid w:val="635D166D"/>
    <w:rsid w:val="637F38AA"/>
    <w:rsid w:val="64041AE8"/>
    <w:rsid w:val="640B081E"/>
    <w:rsid w:val="649A643C"/>
    <w:rsid w:val="64CF3CBD"/>
    <w:rsid w:val="652E1513"/>
    <w:rsid w:val="6530528B"/>
    <w:rsid w:val="65515BFF"/>
    <w:rsid w:val="65AB2393"/>
    <w:rsid w:val="65CB657B"/>
    <w:rsid w:val="65FA8880"/>
    <w:rsid w:val="66173D55"/>
    <w:rsid w:val="66287D10"/>
    <w:rsid w:val="667271DD"/>
    <w:rsid w:val="66F44096"/>
    <w:rsid w:val="67140294"/>
    <w:rsid w:val="6716225F"/>
    <w:rsid w:val="67193AFD"/>
    <w:rsid w:val="67FF2A53"/>
    <w:rsid w:val="68C54B2B"/>
    <w:rsid w:val="68E51EE8"/>
    <w:rsid w:val="695A5AC5"/>
    <w:rsid w:val="698C52FA"/>
    <w:rsid w:val="69BE43EC"/>
    <w:rsid w:val="69DE512D"/>
    <w:rsid w:val="6A114F5F"/>
    <w:rsid w:val="6A372C18"/>
    <w:rsid w:val="6A3F387A"/>
    <w:rsid w:val="6A892D47"/>
    <w:rsid w:val="6AC41FD2"/>
    <w:rsid w:val="6AE7E435"/>
    <w:rsid w:val="6AF26B3F"/>
    <w:rsid w:val="6B07083C"/>
    <w:rsid w:val="6B0A20DA"/>
    <w:rsid w:val="6B2A0087"/>
    <w:rsid w:val="6B517D09"/>
    <w:rsid w:val="6B7439F8"/>
    <w:rsid w:val="6B777233"/>
    <w:rsid w:val="6B7F0131"/>
    <w:rsid w:val="6BBF95DB"/>
    <w:rsid w:val="6BD9385B"/>
    <w:rsid w:val="6BD978DE"/>
    <w:rsid w:val="6BFFFEA0"/>
    <w:rsid w:val="6C3867D3"/>
    <w:rsid w:val="6C5B0C69"/>
    <w:rsid w:val="6C700663"/>
    <w:rsid w:val="6CAB51F7"/>
    <w:rsid w:val="6CD56718"/>
    <w:rsid w:val="6D1C60F5"/>
    <w:rsid w:val="6D5EEEDC"/>
    <w:rsid w:val="6D8A26C1"/>
    <w:rsid w:val="6DB14A8F"/>
    <w:rsid w:val="6DB225B5"/>
    <w:rsid w:val="6DB374C7"/>
    <w:rsid w:val="6DD24A05"/>
    <w:rsid w:val="6DFDBF4E"/>
    <w:rsid w:val="6DFE78A8"/>
    <w:rsid w:val="6E001573"/>
    <w:rsid w:val="6E1E4715"/>
    <w:rsid w:val="6E6164B5"/>
    <w:rsid w:val="6EFF182A"/>
    <w:rsid w:val="6FC7B1D3"/>
    <w:rsid w:val="6FCB5548"/>
    <w:rsid w:val="6FD35191"/>
    <w:rsid w:val="6FEF9653"/>
    <w:rsid w:val="6FF735EA"/>
    <w:rsid w:val="6FFB1957"/>
    <w:rsid w:val="6FFF35D9"/>
    <w:rsid w:val="6FFF5E9A"/>
    <w:rsid w:val="70156034"/>
    <w:rsid w:val="70553DF8"/>
    <w:rsid w:val="70C1323B"/>
    <w:rsid w:val="70CA3E8B"/>
    <w:rsid w:val="71661545"/>
    <w:rsid w:val="71665B90"/>
    <w:rsid w:val="71AC6AA2"/>
    <w:rsid w:val="71B12103"/>
    <w:rsid w:val="71F25676"/>
    <w:rsid w:val="72EFCF10"/>
    <w:rsid w:val="72FF8488"/>
    <w:rsid w:val="733C4DFB"/>
    <w:rsid w:val="73A70028"/>
    <w:rsid w:val="73B98333"/>
    <w:rsid w:val="73C862AF"/>
    <w:rsid w:val="73EDA366"/>
    <w:rsid w:val="73FD4701"/>
    <w:rsid w:val="742A7349"/>
    <w:rsid w:val="74C652C4"/>
    <w:rsid w:val="74E05C5A"/>
    <w:rsid w:val="74F87447"/>
    <w:rsid w:val="75986535"/>
    <w:rsid w:val="75B65B47"/>
    <w:rsid w:val="75CD4430"/>
    <w:rsid w:val="75D73501"/>
    <w:rsid w:val="75EB48B6"/>
    <w:rsid w:val="75EC246C"/>
    <w:rsid w:val="75F816FC"/>
    <w:rsid w:val="75F81FA2"/>
    <w:rsid w:val="76BBCF77"/>
    <w:rsid w:val="76FB22BD"/>
    <w:rsid w:val="771B0F67"/>
    <w:rsid w:val="77642B72"/>
    <w:rsid w:val="777728A5"/>
    <w:rsid w:val="77A24B7F"/>
    <w:rsid w:val="77B238DE"/>
    <w:rsid w:val="77DFCA10"/>
    <w:rsid w:val="77EF762F"/>
    <w:rsid w:val="77FBD72D"/>
    <w:rsid w:val="77FF4F83"/>
    <w:rsid w:val="784D5D18"/>
    <w:rsid w:val="78B7AD8F"/>
    <w:rsid w:val="78C55892"/>
    <w:rsid w:val="78D36201"/>
    <w:rsid w:val="78F10E72"/>
    <w:rsid w:val="793B7903"/>
    <w:rsid w:val="799FCDDF"/>
    <w:rsid w:val="79C21DD2"/>
    <w:rsid w:val="79C63670"/>
    <w:rsid w:val="7A2001FE"/>
    <w:rsid w:val="7A212F9C"/>
    <w:rsid w:val="7A6F700A"/>
    <w:rsid w:val="7A770E0E"/>
    <w:rsid w:val="7AB4702E"/>
    <w:rsid w:val="7AE53FCA"/>
    <w:rsid w:val="7AE7DDBE"/>
    <w:rsid w:val="7AFBDC02"/>
    <w:rsid w:val="7B0A3A31"/>
    <w:rsid w:val="7B2F3497"/>
    <w:rsid w:val="7B5F6218"/>
    <w:rsid w:val="7B6F4C08"/>
    <w:rsid w:val="7B71403E"/>
    <w:rsid w:val="7B71803F"/>
    <w:rsid w:val="7B947887"/>
    <w:rsid w:val="7B9B233F"/>
    <w:rsid w:val="7BD7D44F"/>
    <w:rsid w:val="7BDB0776"/>
    <w:rsid w:val="7BE57DD3"/>
    <w:rsid w:val="7BFFAE8A"/>
    <w:rsid w:val="7C7E4B25"/>
    <w:rsid w:val="7C9B6AAB"/>
    <w:rsid w:val="7CC6249B"/>
    <w:rsid w:val="7CEC7892"/>
    <w:rsid w:val="7D3FEDE4"/>
    <w:rsid w:val="7D771C38"/>
    <w:rsid w:val="7D7BC9C8"/>
    <w:rsid w:val="7D9D0B8C"/>
    <w:rsid w:val="7DB4431C"/>
    <w:rsid w:val="7DB9D355"/>
    <w:rsid w:val="7DDB1DAC"/>
    <w:rsid w:val="7DFC775C"/>
    <w:rsid w:val="7E6B6EDC"/>
    <w:rsid w:val="7E6F4618"/>
    <w:rsid w:val="7E7044F2"/>
    <w:rsid w:val="7E7A2C7B"/>
    <w:rsid w:val="7E9C7095"/>
    <w:rsid w:val="7EAF603B"/>
    <w:rsid w:val="7EB51F05"/>
    <w:rsid w:val="7EB87B7F"/>
    <w:rsid w:val="7EB937A4"/>
    <w:rsid w:val="7EBBEF6A"/>
    <w:rsid w:val="7EBFBA2E"/>
    <w:rsid w:val="7EDFC124"/>
    <w:rsid w:val="7EF02F3D"/>
    <w:rsid w:val="7EF53EA3"/>
    <w:rsid w:val="7EF69E88"/>
    <w:rsid w:val="7F054C3B"/>
    <w:rsid w:val="7F4F24CC"/>
    <w:rsid w:val="7F776F6F"/>
    <w:rsid w:val="7F7F2CBD"/>
    <w:rsid w:val="7F9B5164"/>
    <w:rsid w:val="7F9B88C2"/>
    <w:rsid w:val="7F9FC218"/>
    <w:rsid w:val="7FB152D9"/>
    <w:rsid w:val="7FBEF845"/>
    <w:rsid w:val="7FBF4501"/>
    <w:rsid w:val="7FBFBDEF"/>
    <w:rsid w:val="7FCC8156"/>
    <w:rsid w:val="7FCF9911"/>
    <w:rsid w:val="7FCF99D7"/>
    <w:rsid w:val="7FD2B379"/>
    <w:rsid w:val="7FD7294B"/>
    <w:rsid w:val="7FDB1E3D"/>
    <w:rsid w:val="7FE6FCB1"/>
    <w:rsid w:val="7FEF2CF0"/>
    <w:rsid w:val="7FEFD48E"/>
    <w:rsid w:val="7FEFEAB8"/>
    <w:rsid w:val="7FF91E3C"/>
    <w:rsid w:val="7FFC0414"/>
    <w:rsid w:val="7FFCB647"/>
    <w:rsid w:val="7FFE9BB5"/>
    <w:rsid w:val="7FFF28FC"/>
    <w:rsid w:val="814E4816"/>
    <w:rsid w:val="837DA94D"/>
    <w:rsid w:val="8FBB2939"/>
    <w:rsid w:val="8FBFC531"/>
    <w:rsid w:val="90BDDCB9"/>
    <w:rsid w:val="94F97903"/>
    <w:rsid w:val="97FD50B9"/>
    <w:rsid w:val="9DBBD3BB"/>
    <w:rsid w:val="9DEE59FC"/>
    <w:rsid w:val="9E3DFA48"/>
    <w:rsid w:val="9E7BC538"/>
    <w:rsid w:val="9F3F58B1"/>
    <w:rsid w:val="9F5D5F5F"/>
    <w:rsid w:val="9FBDB049"/>
    <w:rsid w:val="9FD66662"/>
    <w:rsid w:val="9FFB3192"/>
    <w:rsid w:val="A6F77A0F"/>
    <w:rsid w:val="ABDFD16B"/>
    <w:rsid w:val="AD8D39A7"/>
    <w:rsid w:val="ADD7F09B"/>
    <w:rsid w:val="ADF7CC49"/>
    <w:rsid w:val="AEFF287A"/>
    <w:rsid w:val="AFEFEC06"/>
    <w:rsid w:val="AFF785BC"/>
    <w:rsid w:val="B3B71BCA"/>
    <w:rsid w:val="B87F442C"/>
    <w:rsid w:val="BAEFE3BF"/>
    <w:rsid w:val="BBA75B43"/>
    <w:rsid w:val="BDBFA4CF"/>
    <w:rsid w:val="BDC57F6B"/>
    <w:rsid w:val="BDF33111"/>
    <w:rsid w:val="BEE7FBC3"/>
    <w:rsid w:val="BFBFEE2B"/>
    <w:rsid w:val="BFDF1150"/>
    <w:rsid w:val="BFDF9364"/>
    <w:rsid w:val="BFFE07AC"/>
    <w:rsid w:val="C77D6BD7"/>
    <w:rsid w:val="C77EF0EE"/>
    <w:rsid w:val="C7DF4EF3"/>
    <w:rsid w:val="C8F73A1F"/>
    <w:rsid w:val="C97E9957"/>
    <w:rsid w:val="C9A7AFFC"/>
    <w:rsid w:val="CBB76172"/>
    <w:rsid w:val="CBFC90B6"/>
    <w:rsid w:val="CBFCAFB8"/>
    <w:rsid w:val="CDBECABA"/>
    <w:rsid w:val="CE61CDD1"/>
    <w:rsid w:val="CFBF3F57"/>
    <w:rsid w:val="CFE6A01B"/>
    <w:rsid w:val="D3CC8A17"/>
    <w:rsid w:val="D4F5B84F"/>
    <w:rsid w:val="D57E06B8"/>
    <w:rsid w:val="D5F7F7BE"/>
    <w:rsid w:val="D747EC53"/>
    <w:rsid w:val="D7BE6DDF"/>
    <w:rsid w:val="D7F3FB16"/>
    <w:rsid w:val="D7FF91FD"/>
    <w:rsid w:val="DBCF8729"/>
    <w:rsid w:val="DBF5697C"/>
    <w:rsid w:val="DBF6C6D2"/>
    <w:rsid w:val="DD73462E"/>
    <w:rsid w:val="DD8D375F"/>
    <w:rsid w:val="DF0EE207"/>
    <w:rsid w:val="DF2FB513"/>
    <w:rsid w:val="DF5FDA58"/>
    <w:rsid w:val="DFB744D0"/>
    <w:rsid w:val="DFB77695"/>
    <w:rsid w:val="DFBFAD71"/>
    <w:rsid w:val="DFD5813E"/>
    <w:rsid w:val="DFD73C92"/>
    <w:rsid w:val="DFE7A585"/>
    <w:rsid w:val="E2DFB915"/>
    <w:rsid w:val="E3D7D176"/>
    <w:rsid w:val="E7AFC602"/>
    <w:rsid w:val="E7CDAF37"/>
    <w:rsid w:val="E7FB3A97"/>
    <w:rsid w:val="E7FB8F1D"/>
    <w:rsid w:val="E8733ADA"/>
    <w:rsid w:val="EAEC3D8D"/>
    <w:rsid w:val="EAEDB6F3"/>
    <w:rsid w:val="EB5E7F57"/>
    <w:rsid w:val="EB93FC0C"/>
    <w:rsid w:val="EBEF7A43"/>
    <w:rsid w:val="ECFE46E5"/>
    <w:rsid w:val="ED7BFB16"/>
    <w:rsid w:val="EDDFF32F"/>
    <w:rsid w:val="EDE58856"/>
    <w:rsid w:val="EDE78841"/>
    <w:rsid w:val="EDEE7B7B"/>
    <w:rsid w:val="EDEFE6BE"/>
    <w:rsid w:val="EDF82967"/>
    <w:rsid w:val="EEB5329B"/>
    <w:rsid w:val="EF69C7B5"/>
    <w:rsid w:val="EF8C31E1"/>
    <w:rsid w:val="EFAF2D64"/>
    <w:rsid w:val="EFBDE4C7"/>
    <w:rsid w:val="EFBF7A41"/>
    <w:rsid w:val="EFDDF45A"/>
    <w:rsid w:val="EFDF8E36"/>
    <w:rsid w:val="EFDFA8ED"/>
    <w:rsid w:val="F16E575B"/>
    <w:rsid w:val="F19E8505"/>
    <w:rsid w:val="F37F09AC"/>
    <w:rsid w:val="F3C7900E"/>
    <w:rsid w:val="F3F5B2BC"/>
    <w:rsid w:val="F3FB9FCE"/>
    <w:rsid w:val="F58BFF86"/>
    <w:rsid w:val="F65FE2CD"/>
    <w:rsid w:val="F6AF9BF2"/>
    <w:rsid w:val="F6DFCEA9"/>
    <w:rsid w:val="F6FEE719"/>
    <w:rsid w:val="F76FAE79"/>
    <w:rsid w:val="F7BFF1A8"/>
    <w:rsid w:val="F7DA08FF"/>
    <w:rsid w:val="F81DDAD4"/>
    <w:rsid w:val="F8FE3DEE"/>
    <w:rsid w:val="F8FF8704"/>
    <w:rsid w:val="F94F093C"/>
    <w:rsid w:val="F95DD9AC"/>
    <w:rsid w:val="F97FC4B0"/>
    <w:rsid w:val="F9F7574E"/>
    <w:rsid w:val="F9FB2E81"/>
    <w:rsid w:val="FA1F80AA"/>
    <w:rsid w:val="FB5942E6"/>
    <w:rsid w:val="FBFBD634"/>
    <w:rsid w:val="FBFD5BC5"/>
    <w:rsid w:val="FBFFBE6D"/>
    <w:rsid w:val="FC9AD73F"/>
    <w:rsid w:val="FCFB6976"/>
    <w:rsid w:val="FCFC90C3"/>
    <w:rsid w:val="FDBBDBA0"/>
    <w:rsid w:val="FDDB27BA"/>
    <w:rsid w:val="FDDDB036"/>
    <w:rsid w:val="FDDFBE78"/>
    <w:rsid w:val="FDEEE53D"/>
    <w:rsid w:val="FDF73C79"/>
    <w:rsid w:val="FDFB3BE3"/>
    <w:rsid w:val="FDFF51BC"/>
    <w:rsid w:val="FE3BBA34"/>
    <w:rsid w:val="FE7B8C6D"/>
    <w:rsid w:val="FE7FA0B8"/>
    <w:rsid w:val="FE8EC12D"/>
    <w:rsid w:val="FEBE82EE"/>
    <w:rsid w:val="FEE70CD3"/>
    <w:rsid w:val="FEFDC4BC"/>
    <w:rsid w:val="FF1D85D4"/>
    <w:rsid w:val="FF4D8CE6"/>
    <w:rsid w:val="FF7DA6E1"/>
    <w:rsid w:val="FF9E7032"/>
    <w:rsid w:val="FFA7FCC1"/>
    <w:rsid w:val="FFAF1B37"/>
    <w:rsid w:val="FFBB0457"/>
    <w:rsid w:val="FFBF9F3D"/>
    <w:rsid w:val="FFC3523B"/>
    <w:rsid w:val="FFCB960E"/>
    <w:rsid w:val="FFD70174"/>
    <w:rsid w:val="FFDA478A"/>
    <w:rsid w:val="FFDF4F70"/>
    <w:rsid w:val="FFDFBEF6"/>
    <w:rsid w:val="FFED0B94"/>
    <w:rsid w:val="FFEF16BA"/>
    <w:rsid w:val="FFEF8E5C"/>
    <w:rsid w:val="FFEF9965"/>
    <w:rsid w:val="FFEFC014"/>
    <w:rsid w:val="FFF1B5DC"/>
    <w:rsid w:val="FFF24EA9"/>
    <w:rsid w:val="FFF3E11A"/>
    <w:rsid w:val="FFF73921"/>
    <w:rsid w:val="FFFF09C9"/>
    <w:rsid w:val="FFFF5B85"/>
    <w:rsid w:val="FFFF94A4"/>
    <w:rsid w:val="FFFFB90D"/>
    <w:rsid w:val="FFFFBD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2"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2"/>
    <w:tblPr>
      <w:tblCellMar>
        <w:top w:w="0" w:type="dxa"/>
        <w:left w:w="0" w:type="dxa"/>
        <w:bottom w:w="0" w:type="dxa"/>
        <w:right w:w="0" w:type="dxa"/>
      </w:tblCellMar>
    </w:tblPr>
  </w:style>
  <w:style w:type="paragraph" w:styleId="2">
    <w:name w:val="Body Text"/>
    <w:basedOn w:val="1"/>
    <w:autoRedefine/>
    <w:qFormat/>
    <w:uiPriority w:val="1"/>
    <w:rPr>
      <w:rFonts w:ascii="宋体" w:hAnsi="宋体" w:eastAsia="宋体" w:cs="宋体"/>
      <w:sz w:val="32"/>
      <w:szCs w:val="32"/>
      <w:lang w:val="en-US" w:eastAsia="zh-CN" w:bidi="ar-SA"/>
    </w:rPr>
  </w:style>
  <w:style w:type="paragraph" w:styleId="3">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4">
    <w:name w:val="Title"/>
    <w:basedOn w:val="1"/>
    <w:autoRedefine/>
    <w:qFormat/>
    <w:uiPriority w:val="1"/>
    <w:pPr>
      <w:spacing w:before="30"/>
      <w:ind w:left="888" w:right="884"/>
      <w:jc w:val="center"/>
    </w:pPr>
    <w:rPr>
      <w:rFonts w:ascii="PMingLiU" w:hAnsi="PMingLiU" w:eastAsia="PMingLiU" w:cs="PMingLiU"/>
      <w:sz w:val="72"/>
      <w:szCs w:val="72"/>
      <w:lang w:val="en-US" w:eastAsia="zh-CN" w:bidi="ar-SA"/>
    </w:rPr>
  </w:style>
  <w:style w:type="character" w:styleId="7">
    <w:name w:val="Strong"/>
    <w:basedOn w:val="6"/>
    <w:autoRedefine/>
    <w:qFormat/>
    <w:uiPriority w:val="22"/>
    <w:rPr>
      <w:b/>
    </w:rPr>
  </w:style>
  <w:style w:type="paragraph" w:styleId="8">
    <w:name w:val="List Paragraph"/>
    <w:basedOn w:val="1"/>
    <w:autoRedefine/>
    <w:qFormat/>
    <w:uiPriority w:val="1"/>
    <w:rPr>
      <w:lang w:val="en-US" w:eastAsia="zh-CN" w:bidi="ar-SA"/>
    </w:rPr>
  </w:style>
  <w:style w:type="paragraph" w:customStyle="1" w:styleId="9">
    <w:name w:val="Table Paragraph"/>
    <w:basedOn w:val="1"/>
    <w:autoRedefine/>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19908</Words>
  <Characters>19985</Characters>
  <Lines>0</Lines>
  <Paragraphs>0</Paragraphs>
  <TotalTime>715</TotalTime>
  <ScaleCrop>false</ScaleCrop>
  <LinksUpToDate>false</LinksUpToDate>
  <CharactersWithSpaces>20131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2023-12-31T02:21:00Z</dcterms:created>
  <cp:lastPrinted>2024-01-25T07:19:00Z</cp:lastPrinted>
  <dcterms:modified xsi:type="dcterms:W3CDTF">2025-09-09T11:24:45Z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DF8D6C0A012B4EEC9894B3DECC9D4C50_12</vt:lpwstr>
  </property>
  <property fmtid="{D5CDD505-2E9C-101B-9397-08002B2CF9AE}" pid="4" name="KSOTemplateDocerSaveRecord">
    <vt:lpwstr>eyJoZGlkIjoiNGEyNmVkNmZjOTY1OWFiMzgxZjIwMjgwMzg0NmVkNDUiLCJ1c2VySWQiOiIzODcwMjYyNTkifQ==</vt:lpwstr>
  </property>
</Properties>
</file>