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E2" w:rsidRDefault="00C91301">
      <w:pPr>
        <w:widowControl/>
        <w:tabs>
          <w:tab w:val="left" w:pos="900"/>
        </w:tabs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2025</w:t>
      </w:r>
      <w:r w:rsidR="00005C45">
        <w:rPr>
          <w:rFonts w:ascii="方正小标宋简体" w:eastAsia="方正小标宋简体" w:hint="eastAsia"/>
          <w:sz w:val="36"/>
          <w:szCs w:val="36"/>
        </w:rPr>
        <w:t>年阳泉市教育局机关专项资金信息公开说明</w:t>
      </w:r>
    </w:p>
    <w:p w:rsidR="001F7DE2" w:rsidRDefault="001F7DE2" w:rsidP="00B51CAB">
      <w:pPr>
        <w:widowControl/>
        <w:tabs>
          <w:tab w:val="left" w:pos="900"/>
        </w:tabs>
        <w:spacing w:line="600" w:lineRule="exact"/>
        <w:ind w:firstLineChars="196" w:firstLine="706"/>
        <w:jc w:val="center"/>
        <w:rPr>
          <w:rFonts w:ascii="方正小标宋简体" w:eastAsia="方正小标宋简体"/>
          <w:sz w:val="36"/>
          <w:szCs w:val="36"/>
        </w:rPr>
      </w:pPr>
    </w:p>
    <w:p w:rsidR="00B51CAB" w:rsidRDefault="005105FB" w:rsidP="00B51CAB">
      <w:pPr>
        <w:spacing w:line="560" w:lineRule="exact"/>
        <w:ind w:firstLineChars="200" w:firstLine="560"/>
        <w:rPr>
          <w:rFonts w:ascii="楷体_GB2312" w:eastAsia="楷体_GB2312"/>
          <w:b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kern w:val="0"/>
          <w:sz w:val="28"/>
          <w:szCs w:val="28"/>
        </w:rPr>
        <w:t>1</w:t>
      </w:r>
      <w:r w:rsidR="00B51CAB">
        <w:rPr>
          <w:rFonts w:ascii="楷体_GB2312" w:eastAsia="楷体_GB2312" w:hint="eastAsia"/>
          <w:kern w:val="0"/>
          <w:sz w:val="28"/>
          <w:szCs w:val="28"/>
        </w:rPr>
        <w:t>.</w:t>
      </w:r>
      <w:r w:rsidR="00B51CAB">
        <w:rPr>
          <w:rFonts w:ascii="楷体_GB2312" w:eastAsia="楷体_GB2312" w:hAnsi="仿宋" w:hint="eastAsia"/>
          <w:b/>
          <w:sz w:val="30"/>
          <w:szCs w:val="30"/>
        </w:rPr>
        <w:t>专项资金名称：阳泉市教育局“教育督导专项经费”</w:t>
      </w:r>
      <w:r w:rsidR="00B51CAB">
        <w:rPr>
          <w:rFonts w:ascii="楷体_GB2312" w:eastAsia="楷体_GB2312"/>
          <w:b/>
          <w:bCs/>
          <w:color w:val="000000"/>
          <w:sz w:val="30"/>
          <w:szCs w:val="30"/>
        </w:rPr>
        <w:t xml:space="preserve"> </w:t>
      </w:r>
      <w:r w:rsidR="00B51CAB">
        <w:rPr>
          <w:rFonts w:ascii="楷体_GB2312" w:eastAsia="楷体_GB2312" w:hint="eastAsia"/>
          <w:b/>
          <w:bCs/>
          <w:color w:val="000000"/>
          <w:sz w:val="30"/>
          <w:szCs w:val="30"/>
        </w:rPr>
        <w:t>经费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政策依据：</w:t>
      </w:r>
      <w:r>
        <w:rPr>
          <w:rFonts w:ascii="楷体_GB2312" w:eastAsia="楷体_GB2312" w:hint="eastAsia"/>
          <w:kern w:val="0"/>
          <w:sz w:val="28"/>
          <w:szCs w:val="28"/>
        </w:rPr>
        <w:t>根据中共市委办公室、市政府办公室《关于深化新时代教育督导体制机制改革的实施方案》（阳办字</w:t>
      </w:r>
      <w:r w:rsidR="00E378DE">
        <w:rPr>
          <w:rFonts w:ascii="楷体_GB2312" w:eastAsia="楷体_GB2312" w:hint="eastAsia"/>
          <w:kern w:val="0"/>
          <w:sz w:val="28"/>
          <w:szCs w:val="28"/>
        </w:rPr>
        <w:t>〔2021〕12</w:t>
      </w:r>
      <w:r>
        <w:rPr>
          <w:rFonts w:ascii="楷体_GB2312" w:eastAsia="楷体_GB2312" w:hint="eastAsia"/>
          <w:kern w:val="0"/>
          <w:sz w:val="28"/>
          <w:szCs w:val="28"/>
        </w:rPr>
        <w:t>号），第四条改革任务中，明确“落实教育督导经费保障。市县两级财政要将教育督导经费纳入本级财政预算，由教育督导机构统筹安排使用”。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实施方案</w:t>
      </w:r>
      <w:r>
        <w:rPr>
          <w:rFonts w:ascii="楷体_GB2312" w:eastAsia="楷体_GB2312" w:hint="eastAsia"/>
          <w:kern w:val="0"/>
          <w:sz w:val="28"/>
          <w:szCs w:val="28"/>
        </w:rPr>
        <w:t>：</w:t>
      </w:r>
      <w:r w:rsidR="00C265FD" w:rsidRPr="00C265FD">
        <w:rPr>
          <w:rFonts w:ascii="楷体_GB2312" w:eastAsia="楷体_GB2312" w:hint="eastAsia"/>
          <w:kern w:val="0"/>
          <w:sz w:val="28"/>
          <w:szCs w:val="28"/>
        </w:rPr>
        <w:t>围绕国家省市重大教育决策部署以及教育工作重点、难点、热点开展教育督导工作，全方位推进督学专业化建设，为督学提供必要条件，保证教育督导工作顺利开展。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b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预算安排：</w:t>
      </w:r>
      <w:r w:rsidR="00C16997">
        <w:rPr>
          <w:rFonts w:ascii="楷体_GB2312" w:eastAsia="楷体_GB2312" w:hint="eastAsia"/>
          <w:kern w:val="0"/>
          <w:sz w:val="28"/>
          <w:szCs w:val="28"/>
        </w:rPr>
        <w:t>2025</w:t>
      </w:r>
      <w:r>
        <w:rPr>
          <w:rFonts w:ascii="楷体_GB2312" w:eastAsia="楷体_GB2312" w:hint="eastAsia"/>
          <w:kern w:val="0"/>
          <w:sz w:val="28"/>
          <w:szCs w:val="28"/>
        </w:rPr>
        <w:t>年市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财政局阳财预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〔</w:t>
      </w:r>
      <w:r w:rsidR="00937770">
        <w:rPr>
          <w:rFonts w:ascii="楷体_GB2312" w:eastAsia="楷体_GB2312" w:hint="eastAsia"/>
          <w:kern w:val="0"/>
          <w:sz w:val="28"/>
          <w:szCs w:val="28"/>
        </w:rPr>
        <w:t>2025</w:t>
      </w:r>
      <w:r>
        <w:rPr>
          <w:rFonts w:ascii="楷体_GB2312" w:eastAsia="楷体_GB2312" w:hint="eastAsia"/>
          <w:kern w:val="0"/>
          <w:sz w:val="28"/>
          <w:szCs w:val="28"/>
        </w:rPr>
        <w:t>〕</w:t>
      </w:r>
      <w:r w:rsidR="00937770">
        <w:rPr>
          <w:rFonts w:ascii="楷体_GB2312" w:eastAsia="楷体_GB2312" w:hint="eastAsia"/>
          <w:kern w:val="0"/>
          <w:sz w:val="28"/>
          <w:szCs w:val="28"/>
        </w:rPr>
        <w:t>25</w:t>
      </w:r>
      <w:r>
        <w:rPr>
          <w:rFonts w:ascii="楷体_GB2312" w:eastAsia="楷体_GB2312" w:hint="eastAsia"/>
          <w:kern w:val="0"/>
          <w:sz w:val="28"/>
          <w:szCs w:val="28"/>
        </w:rPr>
        <w:t>号文件批复阳泉市教育局“</w:t>
      </w:r>
      <w:r>
        <w:rPr>
          <w:rFonts w:ascii="楷体_GB2312" w:eastAsia="楷体_GB2312" w:hAnsi="仿宋" w:hint="eastAsia"/>
          <w:sz w:val="30"/>
          <w:szCs w:val="30"/>
        </w:rPr>
        <w:t>教育督导专项经费</w:t>
      </w:r>
      <w:r>
        <w:rPr>
          <w:rFonts w:ascii="楷体_GB2312" w:eastAsia="楷体_GB2312" w:hint="eastAsia"/>
          <w:kern w:val="0"/>
          <w:sz w:val="28"/>
          <w:szCs w:val="28"/>
        </w:rPr>
        <w:t>”预算资金</w:t>
      </w:r>
      <w:r w:rsidR="00C16997">
        <w:rPr>
          <w:rFonts w:ascii="楷体_GB2312" w:eastAsia="楷体_GB2312" w:hint="eastAsia"/>
          <w:kern w:val="0"/>
          <w:sz w:val="28"/>
          <w:szCs w:val="28"/>
        </w:rPr>
        <w:t>2</w:t>
      </w:r>
      <w:r>
        <w:rPr>
          <w:rFonts w:ascii="楷体_GB2312" w:eastAsia="楷体_GB2312" w:hint="eastAsia"/>
          <w:kern w:val="0"/>
          <w:sz w:val="28"/>
          <w:szCs w:val="28"/>
        </w:rPr>
        <w:t>万元，全部为一般公共预算财政拨款。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绩效目标：</w:t>
      </w:r>
      <w:r>
        <w:rPr>
          <w:rFonts w:ascii="楷体_GB2312" w:eastAsia="楷体_GB2312" w:hint="eastAsia"/>
          <w:kern w:val="0"/>
          <w:sz w:val="28"/>
          <w:szCs w:val="28"/>
        </w:rPr>
        <w:t>充分发挥了教育督导对教育事业改革与发展的监督与指导作用。</w:t>
      </w:r>
    </w:p>
    <w:p w:rsidR="00B51CAB" w:rsidRDefault="005105FB" w:rsidP="00B51CAB">
      <w:pPr>
        <w:spacing w:line="560" w:lineRule="exact"/>
        <w:ind w:firstLineChars="200" w:firstLine="560"/>
        <w:rPr>
          <w:rFonts w:ascii="楷体_GB2312" w:eastAsia="楷体_GB2312"/>
          <w:b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kern w:val="0"/>
          <w:sz w:val="28"/>
          <w:szCs w:val="28"/>
        </w:rPr>
        <w:t>2</w:t>
      </w:r>
      <w:r w:rsidR="00B51CAB">
        <w:rPr>
          <w:rFonts w:ascii="楷体_GB2312" w:eastAsia="楷体_GB2312" w:hint="eastAsia"/>
          <w:kern w:val="0"/>
          <w:sz w:val="28"/>
          <w:szCs w:val="28"/>
        </w:rPr>
        <w:t>.</w:t>
      </w:r>
      <w:r w:rsidR="00B51CAB" w:rsidRPr="00B51CAB">
        <w:rPr>
          <w:rFonts w:ascii="楷体_GB2312" w:eastAsia="楷体_GB2312" w:hAnsi="仿宋" w:hint="eastAsia"/>
          <w:b/>
          <w:sz w:val="30"/>
          <w:szCs w:val="30"/>
        </w:rPr>
        <w:t xml:space="preserve"> </w:t>
      </w:r>
      <w:r w:rsidR="00B51CAB">
        <w:rPr>
          <w:rFonts w:ascii="楷体_GB2312" w:eastAsia="楷体_GB2312" w:hAnsi="仿宋" w:hint="eastAsia"/>
          <w:b/>
          <w:sz w:val="30"/>
          <w:szCs w:val="30"/>
        </w:rPr>
        <w:t>专项资金名称：阳泉市教育局“市直属学校(幼儿园)警务协勤人员工资”</w:t>
      </w:r>
      <w:r w:rsidR="00B51CAB">
        <w:rPr>
          <w:rFonts w:ascii="楷体_GB2312" w:eastAsia="楷体_GB2312"/>
          <w:b/>
          <w:bCs/>
          <w:color w:val="000000"/>
          <w:sz w:val="30"/>
          <w:szCs w:val="30"/>
        </w:rPr>
        <w:t xml:space="preserve"> </w:t>
      </w:r>
      <w:r w:rsidR="00B51CAB">
        <w:rPr>
          <w:rFonts w:ascii="楷体_GB2312" w:eastAsia="楷体_GB2312" w:hint="eastAsia"/>
          <w:b/>
          <w:bCs/>
          <w:color w:val="000000"/>
          <w:sz w:val="30"/>
          <w:szCs w:val="30"/>
        </w:rPr>
        <w:t>经费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政策依据：</w:t>
      </w:r>
      <w:r>
        <w:rPr>
          <w:rFonts w:ascii="楷体_GB2312" w:eastAsia="楷体_GB2312" w:hint="eastAsia"/>
          <w:kern w:val="0"/>
          <w:sz w:val="28"/>
          <w:szCs w:val="28"/>
        </w:rPr>
        <w:t>按照市委《关于切实加强学校（幼儿园）及周边治安综合治理工作的实施意见》（阳发[2010]21号文件）精神，从2010年10月开始，在市委、市政府的领导下，我市中小学和幼儿园普遍建立了校园警务室，并由政府出资为学校配备了35名协勤校警。按照阳发〔2010〕21号文件精神，2012年我局向市综治委报送《关于为学校（幼儿园）协勤校警增加工资的申请》（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阳教政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字〔2012〕4号），从2012年开始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市直</w:t>
      </w:r>
      <w:r>
        <w:rPr>
          <w:rFonts w:ascii="楷体_GB2312" w:eastAsia="楷体_GB2312" w:hint="eastAsia"/>
          <w:kern w:val="0"/>
          <w:sz w:val="28"/>
          <w:szCs w:val="28"/>
        </w:rPr>
        <w:lastRenderedPageBreak/>
        <w:t>学校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校警每月工资增加100元。2015年初，我局又向市财政局请示，为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市直学校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校警每月增加50元工资，目前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市直学校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校警工资（含保险）为2150元。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实施方案</w:t>
      </w:r>
      <w:r>
        <w:rPr>
          <w:rFonts w:ascii="楷体_GB2312" w:eastAsia="楷体_GB2312" w:hint="eastAsia"/>
          <w:kern w:val="0"/>
          <w:sz w:val="28"/>
          <w:szCs w:val="28"/>
        </w:rPr>
        <w:t>：每年为市直警务协勤人员按时足额发放工资，维护校园安全稳定。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b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预算安排：</w:t>
      </w:r>
      <w:r w:rsidR="00937770">
        <w:rPr>
          <w:rFonts w:ascii="楷体_GB2312" w:eastAsia="楷体_GB2312" w:hint="eastAsia"/>
          <w:kern w:val="0"/>
          <w:sz w:val="28"/>
          <w:szCs w:val="28"/>
        </w:rPr>
        <w:t>2025</w:t>
      </w:r>
      <w:r>
        <w:rPr>
          <w:rFonts w:ascii="楷体_GB2312" w:eastAsia="楷体_GB2312" w:hint="eastAsia"/>
          <w:kern w:val="0"/>
          <w:sz w:val="28"/>
          <w:szCs w:val="28"/>
        </w:rPr>
        <w:t>年市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财政局阳财预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〔</w:t>
      </w:r>
      <w:r w:rsidR="00937770">
        <w:rPr>
          <w:rFonts w:ascii="楷体_GB2312" w:eastAsia="楷体_GB2312" w:hint="eastAsia"/>
          <w:kern w:val="0"/>
          <w:sz w:val="28"/>
          <w:szCs w:val="28"/>
        </w:rPr>
        <w:t>2025</w:t>
      </w:r>
      <w:r>
        <w:rPr>
          <w:rFonts w:ascii="楷体_GB2312" w:eastAsia="楷体_GB2312" w:hint="eastAsia"/>
          <w:kern w:val="0"/>
          <w:sz w:val="28"/>
          <w:szCs w:val="28"/>
        </w:rPr>
        <w:t>〕</w:t>
      </w:r>
      <w:r w:rsidR="00937770">
        <w:rPr>
          <w:rFonts w:ascii="楷体_GB2312" w:eastAsia="楷体_GB2312" w:hint="eastAsia"/>
          <w:kern w:val="0"/>
          <w:sz w:val="28"/>
          <w:szCs w:val="28"/>
        </w:rPr>
        <w:t>25</w:t>
      </w:r>
      <w:r>
        <w:rPr>
          <w:rFonts w:ascii="楷体_GB2312" w:eastAsia="楷体_GB2312" w:hint="eastAsia"/>
          <w:kern w:val="0"/>
          <w:sz w:val="28"/>
          <w:szCs w:val="28"/>
        </w:rPr>
        <w:t>号文件批复阳泉市教育局“市直属学校(幼儿园)警务协勤人员工资”预算资金</w:t>
      </w:r>
      <w:r w:rsidR="00937770">
        <w:rPr>
          <w:rFonts w:ascii="楷体_GB2312" w:eastAsia="楷体_GB2312" w:hint="eastAsia"/>
          <w:kern w:val="0"/>
          <w:sz w:val="28"/>
          <w:szCs w:val="28"/>
        </w:rPr>
        <w:t>80</w:t>
      </w:r>
      <w:r>
        <w:rPr>
          <w:rFonts w:ascii="楷体_GB2312" w:eastAsia="楷体_GB2312" w:hint="eastAsia"/>
          <w:kern w:val="0"/>
          <w:sz w:val="28"/>
          <w:szCs w:val="28"/>
        </w:rPr>
        <w:t>万元，全部为一般公共预算财政拨款。</w:t>
      </w:r>
    </w:p>
    <w:p w:rsidR="00B51CAB" w:rsidRDefault="00B51CAB" w:rsidP="00B51CAB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绩效目标：</w:t>
      </w:r>
      <w:r>
        <w:rPr>
          <w:rFonts w:ascii="楷体_GB2312" w:eastAsia="楷体_GB2312" w:hint="eastAsia"/>
          <w:kern w:val="0"/>
          <w:sz w:val="28"/>
          <w:szCs w:val="28"/>
        </w:rPr>
        <w:t>保障师生安全。</w:t>
      </w:r>
    </w:p>
    <w:p w:rsidR="00510AF9" w:rsidRDefault="005105FB" w:rsidP="00510AF9">
      <w:pPr>
        <w:spacing w:line="560" w:lineRule="exact"/>
        <w:ind w:firstLineChars="200" w:firstLine="560"/>
        <w:rPr>
          <w:rFonts w:ascii="楷体_GB2312" w:eastAsia="楷体_GB2312"/>
          <w:b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kern w:val="0"/>
          <w:sz w:val="28"/>
          <w:szCs w:val="28"/>
        </w:rPr>
        <w:t>3</w:t>
      </w:r>
      <w:r w:rsidR="00510AF9">
        <w:rPr>
          <w:rFonts w:ascii="楷体_GB2312" w:eastAsia="楷体_GB2312" w:hint="eastAsia"/>
          <w:kern w:val="0"/>
          <w:sz w:val="28"/>
          <w:szCs w:val="28"/>
        </w:rPr>
        <w:t>.</w:t>
      </w:r>
      <w:r w:rsidR="00510AF9">
        <w:rPr>
          <w:rFonts w:ascii="楷体_GB2312" w:eastAsia="楷体_GB2312" w:hAnsi="仿宋" w:hint="eastAsia"/>
          <w:b/>
          <w:sz w:val="30"/>
          <w:szCs w:val="30"/>
        </w:rPr>
        <w:t>专项资金名称：阳泉市教育局“</w:t>
      </w:r>
      <w:r w:rsidR="00937770">
        <w:rPr>
          <w:rFonts w:ascii="楷体_GB2312" w:eastAsia="楷体_GB2312" w:hAnsi="仿宋" w:hint="eastAsia"/>
          <w:b/>
          <w:sz w:val="30"/>
          <w:szCs w:val="30"/>
        </w:rPr>
        <w:t>阳泉市城镇中小学幼儿园建设专项规划编制经费项目</w:t>
      </w:r>
      <w:r w:rsidR="00510AF9">
        <w:rPr>
          <w:rFonts w:ascii="楷体_GB2312" w:eastAsia="楷体_GB2312" w:hAnsi="仿宋" w:hint="eastAsia"/>
          <w:b/>
          <w:sz w:val="30"/>
          <w:szCs w:val="30"/>
        </w:rPr>
        <w:t>”</w:t>
      </w:r>
      <w:r w:rsidR="00510AF9">
        <w:rPr>
          <w:rFonts w:ascii="楷体_GB2312" w:eastAsia="楷体_GB2312" w:hint="eastAsia"/>
          <w:b/>
          <w:bCs/>
          <w:color w:val="000000"/>
          <w:sz w:val="30"/>
          <w:szCs w:val="30"/>
        </w:rPr>
        <w:t xml:space="preserve"> 经费</w:t>
      </w:r>
    </w:p>
    <w:p w:rsidR="00510AF9" w:rsidRDefault="00510AF9" w:rsidP="00510AF9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政策依据：</w:t>
      </w:r>
      <w:r w:rsidR="00937770">
        <w:rPr>
          <w:rFonts w:ascii="楷体_GB2312" w:eastAsia="楷体_GB2312" w:hint="eastAsia"/>
          <w:kern w:val="0"/>
          <w:sz w:val="28"/>
          <w:szCs w:val="28"/>
        </w:rPr>
        <w:t>落实《中共中央国务院关于建立国土空间规划体系并监督实施的若干意见》（中发</w:t>
      </w:r>
      <w:r w:rsidR="00937770">
        <w:rPr>
          <w:rFonts w:ascii="楷体" w:eastAsia="楷体" w:hAnsi="楷体" w:hint="eastAsia"/>
          <w:kern w:val="0"/>
          <w:sz w:val="28"/>
          <w:szCs w:val="28"/>
        </w:rPr>
        <w:t>〔</w:t>
      </w:r>
      <w:r w:rsidR="0050684A">
        <w:rPr>
          <w:rFonts w:ascii="楷体" w:eastAsia="楷体" w:hAnsi="楷体" w:hint="eastAsia"/>
          <w:kern w:val="0"/>
          <w:sz w:val="28"/>
          <w:szCs w:val="28"/>
        </w:rPr>
        <w:t>2019</w:t>
      </w:r>
      <w:r w:rsidR="00937770">
        <w:rPr>
          <w:rFonts w:ascii="楷体" w:eastAsia="楷体" w:hAnsi="楷体" w:hint="eastAsia"/>
          <w:kern w:val="0"/>
          <w:sz w:val="28"/>
          <w:szCs w:val="28"/>
        </w:rPr>
        <w:t>〕</w:t>
      </w:r>
      <w:r w:rsidR="0050684A">
        <w:rPr>
          <w:rFonts w:ascii="楷体" w:eastAsia="楷体" w:hAnsi="楷体" w:hint="eastAsia"/>
          <w:kern w:val="0"/>
          <w:sz w:val="28"/>
          <w:szCs w:val="28"/>
        </w:rPr>
        <w:t>18号</w:t>
      </w:r>
      <w:r w:rsidR="00937770">
        <w:rPr>
          <w:rFonts w:ascii="楷体_GB2312" w:eastAsia="楷体_GB2312" w:hint="eastAsia"/>
          <w:kern w:val="0"/>
          <w:sz w:val="28"/>
          <w:szCs w:val="28"/>
        </w:rPr>
        <w:t>）</w:t>
      </w:r>
      <w:r w:rsidR="0050684A">
        <w:rPr>
          <w:rFonts w:ascii="楷体_GB2312" w:eastAsia="楷体_GB2312" w:hint="eastAsia"/>
          <w:kern w:val="0"/>
          <w:sz w:val="28"/>
          <w:szCs w:val="28"/>
        </w:rPr>
        <w:t>文件精神。市委市政府批准，市财政审核安排，并由市财政预算评审中心审核。</w:t>
      </w:r>
    </w:p>
    <w:p w:rsidR="0050684A" w:rsidRDefault="00510AF9" w:rsidP="00510AF9">
      <w:pPr>
        <w:spacing w:line="560" w:lineRule="exact"/>
        <w:ind w:firstLineChars="196" w:firstLine="551"/>
        <w:rPr>
          <w:rFonts w:ascii="楷体_GB2312" w:eastAsia="楷体_GB2312" w:hint="eastAsia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实施方案</w:t>
      </w:r>
      <w:r w:rsidR="00E378DE">
        <w:rPr>
          <w:rFonts w:ascii="楷体_GB2312" w:eastAsia="楷体_GB2312" w:hint="eastAsia"/>
          <w:kern w:val="0"/>
          <w:sz w:val="28"/>
          <w:szCs w:val="28"/>
        </w:rPr>
        <w:t>：</w:t>
      </w:r>
      <w:r w:rsidR="0050684A">
        <w:rPr>
          <w:rFonts w:ascii="楷体_GB2312" w:eastAsia="楷体_GB2312" w:hint="eastAsia"/>
          <w:kern w:val="0"/>
          <w:sz w:val="28"/>
          <w:szCs w:val="28"/>
        </w:rPr>
        <w:t>按照政府采购要求，确定承接方，随后进行规划编制。</w:t>
      </w:r>
      <w:r w:rsidR="0050684A" w:rsidRPr="0050684A">
        <w:rPr>
          <w:rFonts w:ascii="楷体_GB2312" w:eastAsia="楷体_GB2312" w:hint="eastAsia"/>
          <w:kern w:val="0"/>
          <w:sz w:val="28"/>
          <w:szCs w:val="28"/>
        </w:rPr>
        <w:t>2022年，根据</w:t>
      </w:r>
      <w:proofErr w:type="gramStart"/>
      <w:r w:rsidR="0050684A" w:rsidRPr="0050684A">
        <w:rPr>
          <w:rFonts w:ascii="楷体_GB2312" w:eastAsia="楷体_GB2312" w:hint="eastAsia"/>
          <w:kern w:val="0"/>
          <w:sz w:val="28"/>
          <w:szCs w:val="28"/>
        </w:rPr>
        <w:t>阳财预便</w:t>
      </w:r>
      <w:proofErr w:type="gramEnd"/>
      <w:r w:rsidR="0050684A" w:rsidRPr="0050684A">
        <w:rPr>
          <w:rFonts w:ascii="楷体_GB2312" w:eastAsia="楷体_GB2312" w:hint="eastAsia"/>
          <w:kern w:val="0"/>
          <w:sz w:val="28"/>
          <w:szCs w:val="28"/>
        </w:rPr>
        <w:t>〔2022〕333号文件，追加我单位“阳泉市城镇中小学幼儿园建设专项规划编制经费”专项资金450000元。2022年11月7日，我单位与阳泉市规划设计院签订了《阳泉市城镇中小学幼儿园建设专项规划》合同，按照合同约定，于2022年11月支付总金额的30%，即133800元。截止目前，阳泉市规划设计院已完成对该专项规划编制工作，专家评审会已对编制成果进行评审检验，按合同约定需支付剩余的70%，即312200元</w:t>
      </w:r>
      <w:r w:rsidR="0050684A">
        <w:rPr>
          <w:rFonts w:ascii="楷体_GB2312" w:eastAsia="楷体_GB2312" w:hint="eastAsia"/>
          <w:kern w:val="0"/>
          <w:sz w:val="28"/>
          <w:szCs w:val="28"/>
        </w:rPr>
        <w:t>。</w:t>
      </w:r>
    </w:p>
    <w:p w:rsidR="00510AF9" w:rsidRDefault="00510AF9" w:rsidP="0050684A">
      <w:pPr>
        <w:spacing w:line="560" w:lineRule="exact"/>
        <w:ind w:firstLineChars="196" w:firstLine="551"/>
        <w:rPr>
          <w:rFonts w:ascii="楷体_GB2312" w:eastAsia="楷体_GB2312"/>
          <w:b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预算安排：</w:t>
      </w:r>
      <w:r w:rsidR="0050684A">
        <w:rPr>
          <w:rFonts w:ascii="楷体_GB2312" w:eastAsia="楷体_GB2312" w:hint="eastAsia"/>
          <w:kern w:val="0"/>
          <w:sz w:val="28"/>
          <w:szCs w:val="28"/>
        </w:rPr>
        <w:t>2025</w:t>
      </w:r>
      <w:r>
        <w:rPr>
          <w:rFonts w:ascii="楷体_GB2312" w:eastAsia="楷体_GB2312" w:hint="eastAsia"/>
          <w:kern w:val="0"/>
          <w:sz w:val="28"/>
          <w:szCs w:val="28"/>
        </w:rPr>
        <w:t>年市</w:t>
      </w:r>
      <w:proofErr w:type="gramStart"/>
      <w:r>
        <w:rPr>
          <w:rFonts w:ascii="楷体_GB2312" w:eastAsia="楷体_GB2312" w:hint="eastAsia"/>
          <w:kern w:val="0"/>
          <w:sz w:val="28"/>
          <w:szCs w:val="28"/>
        </w:rPr>
        <w:t>财政局阳财预</w:t>
      </w:r>
      <w:proofErr w:type="gramEnd"/>
      <w:r>
        <w:rPr>
          <w:rFonts w:ascii="楷体_GB2312" w:eastAsia="楷体_GB2312" w:hint="eastAsia"/>
          <w:kern w:val="0"/>
          <w:sz w:val="28"/>
          <w:szCs w:val="28"/>
        </w:rPr>
        <w:t>〔</w:t>
      </w:r>
      <w:r w:rsidR="0050684A">
        <w:rPr>
          <w:rFonts w:ascii="楷体_GB2312" w:eastAsia="楷体_GB2312" w:hint="eastAsia"/>
          <w:kern w:val="0"/>
          <w:sz w:val="28"/>
          <w:szCs w:val="28"/>
        </w:rPr>
        <w:t>2025</w:t>
      </w:r>
      <w:r>
        <w:rPr>
          <w:rFonts w:ascii="楷体_GB2312" w:eastAsia="楷体_GB2312" w:hint="eastAsia"/>
          <w:kern w:val="0"/>
          <w:sz w:val="28"/>
          <w:szCs w:val="28"/>
        </w:rPr>
        <w:t>〕</w:t>
      </w:r>
      <w:r w:rsidR="0050684A">
        <w:rPr>
          <w:rFonts w:ascii="楷体_GB2312" w:eastAsia="楷体_GB2312" w:hint="eastAsia"/>
          <w:kern w:val="0"/>
          <w:sz w:val="28"/>
          <w:szCs w:val="28"/>
        </w:rPr>
        <w:t>25</w:t>
      </w:r>
      <w:r>
        <w:rPr>
          <w:rFonts w:ascii="楷体_GB2312" w:eastAsia="楷体_GB2312" w:hint="eastAsia"/>
          <w:kern w:val="0"/>
          <w:sz w:val="28"/>
          <w:szCs w:val="28"/>
        </w:rPr>
        <w:t>号文件批复阳泉市教</w:t>
      </w:r>
      <w:r>
        <w:rPr>
          <w:rFonts w:ascii="楷体_GB2312" w:eastAsia="楷体_GB2312" w:hint="eastAsia"/>
          <w:kern w:val="0"/>
          <w:sz w:val="28"/>
          <w:szCs w:val="28"/>
        </w:rPr>
        <w:lastRenderedPageBreak/>
        <w:t>育局</w:t>
      </w:r>
      <w:r w:rsidRPr="0050684A">
        <w:rPr>
          <w:rFonts w:ascii="楷体_GB2312" w:eastAsia="楷体_GB2312" w:hAnsi="仿宋" w:hint="eastAsia"/>
          <w:sz w:val="30"/>
          <w:szCs w:val="30"/>
        </w:rPr>
        <w:t>“</w:t>
      </w:r>
      <w:r w:rsidR="0050684A" w:rsidRPr="0050684A">
        <w:rPr>
          <w:rFonts w:ascii="楷体_GB2312" w:eastAsia="楷体_GB2312" w:hAnsi="仿宋" w:hint="eastAsia"/>
          <w:sz w:val="30"/>
          <w:szCs w:val="30"/>
        </w:rPr>
        <w:t>阳泉市城镇中小学幼儿园建设专项规划编制经费项目</w:t>
      </w:r>
      <w:r w:rsidRPr="0050684A">
        <w:rPr>
          <w:rFonts w:ascii="楷体_GB2312" w:eastAsia="楷体_GB2312" w:hAnsi="仿宋" w:hint="eastAsia"/>
          <w:sz w:val="30"/>
          <w:szCs w:val="30"/>
        </w:rPr>
        <w:t>”</w:t>
      </w:r>
      <w:r>
        <w:rPr>
          <w:rFonts w:ascii="楷体_GB2312" w:eastAsia="楷体_GB2312" w:hint="eastAsia"/>
          <w:kern w:val="0"/>
          <w:sz w:val="28"/>
          <w:szCs w:val="28"/>
        </w:rPr>
        <w:t>预算资金</w:t>
      </w:r>
      <w:r w:rsidR="0050684A">
        <w:rPr>
          <w:rFonts w:ascii="楷体_GB2312" w:eastAsia="楷体_GB2312" w:hint="eastAsia"/>
          <w:kern w:val="0"/>
          <w:sz w:val="28"/>
          <w:szCs w:val="28"/>
        </w:rPr>
        <w:t>31.22</w:t>
      </w:r>
      <w:r>
        <w:rPr>
          <w:rFonts w:ascii="楷体_GB2312" w:eastAsia="楷体_GB2312" w:hint="eastAsia"/>
          <w:kern w:val="0"/>
          <w:sz w:val="28"/>
          <w:szCs w:val="28"/>
        </w:rPr>
        <w:t>万元，全部为一般公共预算财政拨款。</w:t>
      </w:r>
    </w:p>
    <w:p w:rsidR="001F7DE2" w:rsidRPr="00894C6C" w:rsidRDefault="00510AF9" w:rsidP="0050684A">
      <w:pPr>
        <w:spacing w:line="560" w:lineRule="exact"/>
        <w:ind w:firstLineChars="196" w:firstLine="551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绩效目标：</w:t>
      </w:r>
      <w:r w:rsidR="0050684A" w:rsidRPr="0050684A">
        <w:rPr>
          <w:rFonts w:ascii="楷体_GB2312" w:eastAsia="楷体_GB2312" w:hint="eastAsia"/>
          <w:kern w:val="0"/>
          <w:sz w:val="28"/>
          <w:szCs w:val="28"/>
        </w:rPr>
        <w:t>彻底解决全市基础教育资源总量不足，分布不均的问题，满足学龄儿童少年就近入学需要，扩大优质教育资源，促进教育公平。</w:t>
      </w:r>
    </w:p>
    <w:sectPr w:rsidR="001F7DE2" w:rsidRPr="00894C6C" w:rsidSect="001F7DE2">
      <w:footerReference w:type="even" r:id="rId7"/>
      <w:footerReference w:type="default" r:id="rId8"/>
      <w:pgSz w:w="11906" w:h="16838"/>
      <w:pgMar w:top="209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EA4" w:rsidRDefault="00CC4EA4" w:rsidP="001F7DE2">
      <w:r>
        <w:separator/>
      </w:r>
    </w:p>
  </w:endnote>
  <w:endnote w:type="continuationSeparator" w:id="0">
    <w:p w:rsidR="00CC4EA4" w:rsidRDefault="00CC4EA4" w:rsidP="001F7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DE2" w:rsidRDefault="002D5EE1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005C4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7DE2" w:rsidRDefault="001F7DE2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DE2" w:rsidRDefault="002D5EE1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005C4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1301">
      <w:rPr>
        <w:rStyle w:val="a7"/>
        <w:noProof/>
      </w:rPr>
      <w:t>- 3 -</w:t>
    </w:r>
    <w:r>
      <w:rPr>
        <w:rStyle w:val="a7"/>
      </w:rPr>
      <w:fldChar w:fldCharType="end"/>
    </w:r>
  </w:p>
  <w:p w:rsidR="001F7DE2" w:rsidRDefault="001F7DE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EA4" w:rsidRDefault="00CC4EA4" w:rsidP="001F7DE2">
      <w:r>
        <w:separator/>
      </w:r>
    </w:p>
  </w:footnote>
  <w:footnote w:type="continuationSeparator" w:id="0">
    <w:p w:rsidR="00CC4EA4" w:rsidRDefault="00CC4EA4" w:rsidP="001F7D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DI3MDJlZTkzMWNmNDVhMTViMjYxZjJkZTkzYWE2NWUifQ=="/>
  </w:docVars>
  <w:rsids>
    <w:rsidRoot w:val="007A7D3E"/>
    <w:rsid w:val="00003853"/>
    <w:rsid w:val="00005C45"/>
    <w:rsid w:val="00006487"/>
    <w:rsid w:val="000264D3"/>
    <w:rsid w:val="00053B4E"/>
    <w:rsid w:val="00067FC9"/>
    <w:rsid w:val="000B2B4D"/>
    <w:rsid w:val="000C0118"/>
    <w:rsid w:val="000C4352"/>
    <w:rsid w:val="000C5515"/>
    <w:rsid w:val="000E0B98"/>
    <w:rsid w:val="00187D47"/>
    <w:rsid w:val="0019105C"/>
    <w:rsid w:val="001B26AD"/>
    <w:rsid w:val="001F0FAF"/>
    <w:rsid w:val="001F66FA"/>
    <w:rsid w:val="001F7DE2"/>
    <w:rsid w:val="002002AC"/>
    <w:rsid w:val="0025195B"/>
    <w:rsid w:val="002600A2"/>
    <w:rsid w:val="002873D1"/>
    <w:rsid w:val="00292AA5"/>
    <w:rsid w:val="002B2C60"/>
    <w:rsid w:val="002B2E96"/>
    <w:rsid w:val="002B3FA5"/>
    <w:rsid w:val="002D5EE1"/>
    <w:rsid w:val="002D68A4"/>
    <w:rsid w:val="002E031B"/>
    <w:rsid w:val="002E2D6F"/>
    <w:rsid w:val="002E3522"/>
    <w:rsid w:val="002F4250"/>
    <w:rsid w:val="002F6A9C"/>
    <w:rsid w:val="003119D3"/>
    <w:rsid w:val="003603D4"/>
    <w:rsid w:val="00373A14"/>
    <w:rsid w:val="003D6986"/>
    <w:rsid w:val="004550E4"/>
    <w:rsid w:val="004602CE"/>
    <w:rsid w:val="00467F93"/>
    <w:rsid w:val="0047287E"/>
    <w:rsid w:val="00494264"/>
    <w:rsid w:val="004F25C6"/>
    <w:rsid w:val="0050684A"/>
    <w:rsid w:val="005105FB"/>
    <w:rsid w:val="00510AF9"/>
    <w:rsid w:val="00517E6B"/>
    <w:rsid w:val="005672CC"/>
    <w:rsid w:val="005A4C5A"/>
    <w:rsid w:val="005B3A1E"/>
    <w:rsid w:val="005F20B5"/>
    <w:rsid w:val="0063181E"/>
    <w:rsid w:val="00681A16"/>
    <w:rsid w:val="006C6924"/>
    <w:rsid w:val="006E7C8E"/>
    <w:rsid w:val="0071134C"/>
    <w:rsid w:val="00724ACA"/>
    <w:rsid w:val="007277BD"/>
    <w:rsid w:val="00734B35"/>
    <w:rsid w:val="00735669"/>
    <w:rsid w:val="00745743"/>
    <w:rsid w:val="00764792"/>
    <w:rsid w:val="007751AC"/>
    <w:rsid w:val="007757A6"/>
    <w:rsid w:val="00787125"/>
    <w:rsid w:val="00787C08"/>
    <w:rsid w:val="007A7D3E"/>
    <w:rsid w:val="007B1D55"/>
    <w:rsid w:val="008211DD"/>
    <w:rsid w:val="0083673F"/>
    <w:rsid w:val="00841280"/>
    <w:rsid w:val="00871599"/>
    <w:rsid w:val="00894C6C"/>
    <w:rsid w:val="0092489F"/>
    <w:rsid w:val="0093117B"/>
    <w:rsid w:val="00937770"/>
    <w:rsid w:val="00941B56"/>
    <w:rsid w:val="00962221"/>
    <w:rsid w:val="0099284B"/>
    <w:rsid w:val="009B3F25"/>
    <w:rsid w:val="009C4816"/>
    <w:rsid w:val="009C4EAA"/>
    <w:rsid w:val="00A06E6A"/>
    <w:rsid w:val="00A4624D"/>
    <w:rsid w:val="00A502D3"/>
    <w:rsid w:val="00A60475"/>
    <w:rsid w:val="00A61361"/>
    <w:rsid w:val="00A66043"/>
    <w:rsid w:val="00AA4FE5"/>
    <w:rsid w:val="00AB4318"/>
    <w:rsid w:val="00B04D07"/>
    <w:rsid w:val="00B11DAC"/>
    <w:rsid w:val="00B23E7A"/>
    <w:rsid w:val="00B26532"/>
    <w:rsid w:val="00B301FC"/>
    <w:rsid w:val="00B51CAB"/>
    <w:rsid w:val="00BC6CA6"/>
    <w:rsid w:val="00BF50B0"/>
    <w:rsid w:val="00C03BA5"/>
    <w:rsid w:val="00C16997"/>
    <w:rsid w:val="00C265FD"/>
    <w:rsid w:val="00C53C1D"/>
    <w:rsid w:val="00C8225E"/>
    <w:rsid w:val="00C83793"/>
    <w:rsid w:val="00C85BA8"/>
    <w:rsid w:val="00C91301"/>
    <w:rsid w:val="00CA23F3"/>
    <w:rsid w:val="00CC4EA4"/>
    <w:rsid w:val="00CE2960"/>
    <w:rsid w:val="00CF3739"/>
    <w:rsid w:val="00D025D9"/>
    <w:rsid w:val="00D02FE8"/>
    <w:rsid w:val="00D03BF0"/>
    <w:rsid w:val="00D367E6"/>
    <w:rsid w:val="00DB56FD"/>
    <w:rsid w:val="00DD3E3B"/>
    <w:rsid w:val="00E158B1"/>
    <w:rsid w:val="00E378DE"/>
    <w:rsid w:val="00E63E78"/>
    <w:rsid w:val="00E7287B"/>
    <w:rsid w:val="00E8547B"/>
    <w:rsid w:val="00E92BF7"/>
    <w:rsid w:val="00E96E0F"/>
    <w:rsid w:val="00EE6C5F"/>
    <w:rsid w:val="00F516B0"/>
    <w:rsid w:val="00F929DE"/>
    <w:rsid w:val="00FB4DF5"/>
    <w:rsid w:val="00FC7D62"/>
    <w:rsid w:val="790F347E"/>
    <w:rsid w:val="792C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E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F7DE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F7DE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F7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F7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1F7DE2"/>
    <w:rPr>
      <w:sz w:val="24"/>
    </w:rPr>
  </w:style>
  <w:style w:type="character" w:styleId="a6">
    <w:name w:val="Strong"/>
    <w:basedOn w:val="a0"/>
    <w:qFormat/>
    <w:rsid w:val="001F7DE2"/>
    <w:rPr>
      <w:b/>
    </w:rPr>
  </w:style>
  <w:style w:type="character" w:styleId="a7">
    <w:name w:val="page number"/>
    <w:basedOn w:val="a0"/>
    <w:qFormat/>
    <w:rsid w:val="001F7DE2"/>
  </w:style>
  <w:style w:type="character" w:customStyle="1" w:styleId="Char">
    <w:name w:val="页脚 Char"/>
    <w:basedOn w:val="a0"/>
    <w:link w:val="a3"/>
    <w:uiPriority w:val="99"/>
    <w:qFormat/>
    <w:rsid w:val="001F7DE2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F7DE2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1F7DE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sid w:val="001F7DE2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10099-35FC-4C75-93B8-038080A73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198</Words>
  <Characters>1131</Characters>
  <Application>Microsoft Office Word</Application>
  <DocSecurity>0</DocSecurity>
  <Lines>9</Lines>
  <Paragraphs>2</Paragraphs>
  <ScaleCrop>false</ScaleCrop>
  <Company>微软中国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sundll</cp:lastModifiedBy>
  <cp:revision>12</cp:revision>
  <dcterms:created xsi:type="dcterms:W3CDTF">2023-04-14T08:21:00Z</dcterms:created>
  <dcterms:modified xsi:type="dcterms:W3CDTF">2025-04-17T03:29:00Z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751B6B1B1D1444FCAAAE11A1AE3E7256_12</vt:lpwstr>
  </property>
</Properties>
</file>