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《阳泉市审计局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2023年—2027年干部教育培训规划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》（阳审人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[2023]7号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）政策解读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2023年11月7日印发了《阳泉市审计局2023年—2027年干部教育培训规划》（阳审人[2023]7号），现就有关制定解读如下：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一、制定背景。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当前，我局干部队伍处于新老交替阶段，且</w:t>
      </w:r>
      <w:r>
        <w:rPr>
          <w:rFonts w:hint="eastAsia" w:ascii="仿宋_GB2312" w:hAnsi="仿宋_GB2312" w:eastAsia="仿宋_GB2312"/>
          <w:sz w:val="32"/>
        </w:rPr>
        <w:t>审计干部在各部门（单位）岗位经历少、高学历人才少，复合型干部不足、参加教育培训不足、外出交流不足</w:t>
      </w:r>
      <w:r>
        <w:rPr>
          <w:rFonts w:hint="eastAsia" w:ascii="仿宋_GB2312" w:hAnsi="仿宋_GB2312" w:eastAsia="仿宋_GB2312"/>
          <w:sz w:val="32"/>
          <w:lang w:eastAsia="zh-CN"/>
        </w:rPr>
        <w:t>的问题突出，为进一步提高年轻干部的履职能力，培养政治过硬、思想过硬、道德过硬、能力过硬的复合型审计人才，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全国干部教育培训规划（2023-2027年）》和我局《关于全面启动“一体双翼”战略推动新时代审计工作高质量发展的实施方案》，结合我局审计干部教育培训工作实际，特制定《阳泉市审计局2023年—2027年干部教育培训规划》（以下简称《规划》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二、制定目的。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实施本《规划》，县级干部每5年参加集中培训累计不少于3个月或550学时，科级干部每年参加集中培训累计不少于12天或90学时，一般干部每年参加网络自学不少于50学时，确保干部的调训率和参训率达到规定要求。全面提高审计干部的思想政治素质、科学文化素质和业务素质，全面提高审计干部的政策理论水平和依法审计能力，健全教育培训管理机制，提升教育培训的质量和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三、主要内容。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《规划》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明确了今后五年教育培训工作的总体目标、基本原则、主要任务和保障措施。主要通过视频网络、专题培训、理论研究和自主学习等方式开展以下四个方面的培训：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治理论培训，每年要开展党的路线方针政策培训、公务员职业道德和审计职业道德培训，特别是今年深入开展主题教育，要坚持不懈用习近平新时代中国特色社会主义思想凝心聚魂，把其作为党组（中心组）理论学习的首要内容，推动党的创新理论学习教育走深走实走心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业务知识和专项技能培训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结合审计工作重点和行业发展趋势，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深入推进研究型审计培训，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做好财政审计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投资审计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经济责任审计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、大数据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审计专业人才培训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组织审计干部学习以审计法为核心的审计法律法规，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加强审计署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、审计厅组织的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网络教育学习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领导能力提升教育培训，每年选派领导干部参加审计署举办的市（县）局长培训班，每月组织中心组人员进行集中学习并适时开展专题研讨，不定期组织业务科科长参加审计署、审计厅审计项目实践，切实转变观念，拓宽视野，提高宏观能力、决策判断能力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计干部综合能力提升教育培训，每年对机关干部职工组织开展全员7天脱产培训学习，聘请审计厅专家、党校教授等系统讲授审计、财会、政治理论等前沿知识，不断拓宽各级审计人员的知识面；同时，积极参加审计厅、市直有关部门组织的计划、统计、文秘、财务、党务和人事工作人员的培训，促进我局审计干部业务水平和综合能力的提高。此外，对近两年新招录公务员要及时开展岗前培训，促进新进人员对审计工作的了解，更快进入角色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四、起草依据。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根据《全国干部教育培训规划（2023-2027年）》和我局《关于全面启动“一体双翼”战略推动新时代审计工作高质量发展的实施方案》，特制定本《规划》，可以更好地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优化培训资源配置，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创新教育培训模式，完善教育培训管理制度和配套措施，建立相应激励约束机制，对干部教育培训情况进行量化考核评价，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助推我局“一体双翼”战略的实施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>
      <w:pPr>
        <w:numPr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Microsoft Sans Serif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ZTgzYjgyZmEwYjQ3ODFjZWVlOGQ4OTAxNTQ2YmYifQ=="/>
  </w:docVars>
  <w:rsids>
    <w:rsidRoot w:val="378B0158"/>
    <w:rsid w:val="378B0158"/>
    <w:rsid w:val="785F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widowControl w:val="0"/>
      <w:wordWrap/>
      <w:spacing w:before="240" w:after="60"/>
      <w:ind w:left="0"/>
      <w:jc w:val="center"/>
      <w:outlineLvl w:val="0"/>
    </w:pPr>
    <w:rPr>
      <w:rFonts w:ascii="Calibri Light" w:hAnsi="Calibri Light" w:eastAsia="宋体"/>
      <w:b/>
      <w:bCs/>
      <w:kern w:val="2"/>
      <w:sz w:val="32"/>
      <w:szCs w:val="32"/>
    </w:rPr>
  </w:style>
  <w:style w:type="paragraph" w:styleId="3">
    <w:name w:val="Body Text First Indent 2"/>
    <w:basedOn w:val="1"/>
    <w:qFormat/>
    <w:uiPriority w:val="0"/>
    <w:pPr>
      <w:ind w:left="0" w:leftChars="0" w:firstLine="88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2023-12-29T02:08:00Z</dcterms:created>
  <dc:creator>努力奋斗滴猪小大</dc:creator>
  <cp:lastModifiedBy>努力奋斗滴猪小大</cp:lastModifiedBy>
  <dcterms:modified xsi:type="dcterms:W3CDTF">2023-12-29T02:59:43Z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FF7F0F45ADED4E2B8141E4187A64848D_11</vt:lpwstr>
  </property>
</Properties>
</file>