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78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</w:p>
    <w:p w14:paraId="4349A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阳泉市2026年“泉力助购 焕新出行”</w:t>
      </w:r>
    </w:p>
    <w:p w14:paraId="368D1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/>
        <w:jc w:val="center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惠民车展活动实施方案</w:t>
      </w:r>
    </w:p>
    <w:p w14:paraId="5BBE8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/>
        <w:jc w:val="center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</w:pPr>
    </w:p>
    <w:p w14:paraId="7BCF1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bookmarkStart w:id="0" w:name="heading_0"/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为深入贯彻落实市委、市政府关于稳增长、促消费、扩内需工作部署，进一步激活市场消费活力、释放大宗消费潜力、提振市场信心，结合我市工作实际，特制定本实施方案。</w:t>
      </w:r>
    </w:p>
    <w:p w14:paraId="323F6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一、指导思想</w:t>
      </w:r>
    </w:p>
    <w:p w14:paraId="10905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坚持以稳经济、促消费、惠民生为工作主线，立足市场实际，聚焦群众需求，通过政府引导、市场参与、企业让利、多方联动，持续优化消费场景、丰富消费载体、激发消费动能，全力推动全市消费市场提质扩容、稳中向好。</w:t>
      </w:r>
    </w:p>
    <w:p w14:paraId="47874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二、活动原则</w:t>
      </w:r>
    </w:p>
    <w:p w14:paraId="1D725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坚持政府引导、市场主导、普惠利民、安全有序、务实高效的原则，做到节俭办活动、惠民办实事、规范抓落实、安全保运行。</w:t>
      </w:r>
    </w:p>
    <w:p w14:paraId="43ECD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三、工作目标</w:t>
      </w:r>
    </w:p>
    <w:p w14:paraId="44E90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通过本次汽车促消费活动，进一步活跃市场氛围、拉动消费增长、释放政策红利、优化消费环境，有效提振市民消费信心，带动汽车消费升级，取得良好经济效益和社会效益。</w:t>
      </w:r>
    </w:p>
    <w:p w14:paraId="12A40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四、活动内容</w:t>
      </w:r>
    </w:p>
    <w:p w14:paraId="709E0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（一）活动主题</w:t>
      </w:r>
    </w:p>
    <w:p w14:paraId="01744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泉力助购，焕新出行</w:t>
      </w:r>
    </w:p>
    <w:p w14:paraId="36E45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（二）活动时间、地点</w:t>
      </w:r>
    </w:p>
    <w:p w14:paraId="2341C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eastAsia="zh-CN"/>
        </w:rPr>
        <w:t>时间：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  <w:t>2026年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  <w:t>月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  <w:t>日—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  <w:t>日（共计3天）</w:t>
      </w:r>
    </w:p>
    <w:p w14:paraId="6B6DE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default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地点：中原康养小镇·西府海棠（阳泉市矿区洪城路与甘河路交叉口东南、北山中街与洪城路交叉口西南角）</w:t>
      </w:r>
    </w:p>
    <w:p w14:paraId="0771E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（三）组织架构</w:t>
      </w:r>
    </w:p>
    <w:p w14:paraId="441B0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主办单位：阳泉市商务局、阳泉市矿区人民政府</w:t>
      </w:r>
    </w:p>
    <w:p w14:paraId="68D2D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default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协办单位：各县（区）商务局、西府海棠</w:t>
      </w:r>
    </w:p>
    <w:p w14:paraId="2941F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承办单位：阳泉广电文化传播有限公司</w:t>
      </w:r>
    </w:p>
    <w:p w14:paraId="6EB9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参展主体：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eastAsia="zh-CN"/>
        </w:rPr>
        <w:t>全市主流汽车品牌</w:t>
      </w:r>
    </w:p>
    <w:p w14:paraId="34EB7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（四）主要活动内容</w:t>
      </w:r>
    </w:p>
    <w:p w14:paraId="42A91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2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eastAsia="zh-CN"/>
        </w:rPr>
        <w:t>举办开幕仪式，拉开惠民序幕</w:t>
      </w:r>
    </w:p>
    <w:p w14:paraId="75DA9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2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坚持简约庄重、务实惠民、高效赋能的原则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，举办车展开幕仪式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val="en-US" w:eastAsia="zh-CN"/>
        </w:rPr>
        <w:t>。仪式正式开始前安排暖场文艺展演，融入地方特色文化节目，烘托热烈喜庆的现场氛围。开幕式环节设置政策宣讲、车企让利发布、活动启幕、城市巡游发车等内容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val="en-US" w:eastAsia="zh-CN"/>
        </w:rPr>
        <w:t>拉开本次车展惠民系列活动序幕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。</w:t>
      </w:r>
    </w:p>
    <w:p w14:paraId="359E9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2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eastAsia="zh-CN"/>
        </w:rPr>
        <w:t>全系静态展览，全覆盖车型展示</w:t>
      </w:r>
    </w:p>
    <w:p w14:paraId="30BBF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1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打造标准化、分区化精品静态展区，科学划分新能源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eastAsia="zh-CN"/>
        </w:rPr>
        <w:t>车辆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展区、燃油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eastAsia="zh-CN"/>
        </w:rPr>
        <w:t>车辆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展区、新车首发专区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eastAsia="zh-CN"/>
        </w:rPr>
        <w:t>等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功能区域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集合年度新款首发车型、市场热销爆款、高性价比惠民特价车、家用代步刚需车型，全方位满足市民家庭代步、商务出行、长途出游、新能源置换等多元化购车需求。各参展车企配备专业销售顾问，全程为市民提供车型介绍、参数解读、购车咨询、车型对比、预约登记等一对一专属服务，保障市民沉浸式看车、安心选车。</w:t>
      </w:r>
    </w:p>
    <w:p w14:paraId="6E8D3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2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3.动态试乘试驾，沉浸式体验出行</w:t>
      </w:r>
    </w:p>
    <w:p w14:paraId="73C25F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打破传统车展“只看不动”的单一模式，以实景体验、直观感知、精准促单为目标，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活动首日固定时段，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sz w:val="32"/>
          <w:szCs w:val="32"/>
        </w:rPr>
        <w:t>开展城市巡游、现场试驾两大动态体验活动，大幅提升市民购车体验感与参与度。</w:t>
      </w:r>
    </w:p>
    <w:p w14:paraId="7FC0B5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default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城市巡游。筛选参展热门车型、新能源主力车型，统一张贴本次“泉力助购 焕新出行”惠民车展主题物料、宣传标语，组建巡游车队，搭载试乘乘客，沿阳泉市城区核心主干道、商圈、居民区、政务片区规划固定路线巡游展示，提升试乘体验的同时扩大活动覆盖面与城市曝光度，营造全民焕新购车的浓厚氛围。</w:t>
      </w:r>
    </w:p>
    <w:p w14:paraId="266429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现场试驾。安排专业试驾专员、安全保障人员，市民凭驾驶证即可免费预约试乘试驾，直观体验车辆动力性能、操控质感、智能配置、驾乘舒适度，切实提升购车体验，助力精准选车、放心购车。</w:t>
      </w:r>
    </w:p>
    <w:p w14:paraId="137D9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4.惠民互动福利，激活全民消费氛围</w:t>
      </w:r>
    </w:p>
    <w:p w14:paraId="1BAA86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围绕全民参与、普惠大众的原则，设置互动抽奖礼、订车专属礼等多重购车专属福利，同时开展草根大车模全民互动短视频打卡、“我在阳泉车展现场为祖国庆生”主题打卡等活动，吸引市民驻足打卡、分享传播，进一步放大展会热度，营造热闹喜庆的观展氛围，持续拉升现场人气，刺激消费转化。</w:t>
      </w:r>
    </w:p>
    <w:p w14:paraId="15D2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5.一站式便民服务，精准落地惠民政策</w:t>
      </w:r>
    </w:p>
    <w:p w14:paraId="7D8003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聚焦市民购车全流程需求，整合购车全链条配套资源，设立综合服务专区。专区集成政策咨询、汽车以旧换新专项服务、车辆报废、金融、保险等多项服务，配备专人驻点值守，提供相关咨询及指引，简化购车办事流程，切实降低群众购车的时间成本与经济成本，推动惠民政策精准落地见效。</w:t>
      </w:r>
    </w:p>
    <w:p w14:paraId="214F2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五、实施步骤</w:t>
      </w:r>
    </w:p>
    <w:p w14:paraId="312E7B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为确保活动有序推进、落地见效，整体工作分筹备部署、集中实施、总结提升三个阶段稳步推进、闭环落实。</w:t>
      </w:r>
    </w:p>
    <w:p w14:paraId="7B1BC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（一）筹备部署阶段（2026年9月  日-9月30日）</w:t>
      </w:r>
    </w:p>
    <w:p w14:paraId="20ACC9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重点完成方案细化、参展企业招募、展位规划布局、宣传预热推广、物料筹备制作、安全预案制定、服务资源对接等工作。压实各方责任，细化工作清单，完善活动保障体系，全面完成各项前期筹备工作。</w:t>
      </w:r>
    </w:p>
    <w:p w14:paraId="109B5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（二）集中实施阶段（2026年10月1日-10月3日）</w:t>
      </w:r>
    </w:p>
    <w:p w14:paraId="71E87A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严格按照活动流程开展开幕式、静态展览、动态体验、政策宣讲、便民服务、互动引流等系列活动。持续做好现场秩序管控、安全保障、氛围营造、政策落地及舆情监测工作，保障活动安全、有序、高效开展。</w:t>
      </w:r>
    </w:p>
    <w:p w14:paraId="51519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（三）总结提升阶段（2026年10月4日-10月15日）</w:t>
      </w:r>
    </w:p>
    <w:p w14:paraId="1F574A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全面统计参展情况、成交数据、活动成效，梳理工作亮点、经验做法及存在不足，完善工作台账，做好资料归档。同时举一反三、查漏补缺，固化工作机制，为后续常态化促消费活动积累经验。</w:t>
      </w:r>
    </w:p>
    <w:p w14:paraId="48EFA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六、活动宣传</w:t>
      </w:r>
    </w:p>
    <w:p w14:paraId="1BE18B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本次活动采用全媒体矩阵全覆盖，线上线下同频联动的宣传模式，多点位、广维度、高密度开展全域宣传造势，全方位引爆城市流量，扩大惠民活动知晓度与影响力。</w:t>
      </w:r>
    </w:p>
    <w:p w14:paraId="3AB9BB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线下依托本地电视平台、主流广播频道（FM90.1 交通广播、FM93.1 经济广播）、权威纸媒覆盖通勤车流、市民日常收听收看场景，同时投放全市出租车顶灯流动广告，打通全民触达渠道，实现全城渗透的宣传氛围；</w:t>
      </w:r>
    </w:p>
    <w:p w14:paraId="3596BF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线上依托新媒体短视频矩阵打造传播热点，持续推送活动预告、车企优惠、以旧换新补贴政策、现场精彩花絮等系列内容，策划话题互动、短视频打卡等传播活动，提升内容传播度与用户参与度。同步联动本地生活达人、行业自媒体矩阵进行联动宣发，实现精准引流；</w:t>
      </w:r>
    </w:p>
    <w:p w14:paraId="66F74D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同时，建立政企协同的全员宣传机制，组织所有参展汽车经销商通过门店海报、LED频轮动播放、客户社群推送等方式，</w:t>
      </w:r>
      <w:bookmarkStart w:id="1" w:name="_GoBack"/>
      <w:bookmarkEnd w:id="1"/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开展常态化宣传推广。</w:t>
      </w:r>
    </w:p>
    <w:p w14:paraId="1A5DA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七、责任分工</w:t>
      </w:r>
    </w:p>
    <w:p w14:paraId="7B9BB8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阳泉市商务局：负责活动统筹、政策指导。</w:t>
      </w:r>
    </w:p>
    <w:p w14:paraId="290CD6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阳泉市矿区人民政府：负责属地统筹保障，协调区内相关部门，落实各项属地工作任务。</w:t>
      </w:r>
    </w:p>
    <w:p w14:paraId="1EA518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各县（区）商务部门：负责政策指导、参展品牌招募、与参展企业对接协调、组织活动宣传等。</w:t>
      </w:r>
    </w:p>
    <w:p w14:paraId="0C4025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阳泉广电文化传播有限公司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：负责活动前期筹备及活动现场统筹、全渠道宣传、安全保障等。</w:t>
      </w:r>
    </w:p>
    <w:p w14:paraId="0EFB59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各相关单位：依据职能职责做好相关工作。</w:t>
      </w:r>
    </w:p>
    <w:p w14:paraId="6EF62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八、工作要求</w:t>
      </w:r>
    </w:p>
    <w:p w14:paraId="7F5ACA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（一）提高站位，压实工作责任</w:t>
      </w:r>
    </w:p>
    <w:p w14:paraId="326DD2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各相关单位、承办机构、参展企业要充分认识本次惠民车展是全市稳消费、扩内需、惠民生的重要举措，切实提高思想认识，细化工作举措、压实工作责任，明确专人负责、逐项抓好落实，确保各项筹备、执行、保障工作落地落细、取得实效。</w:t>
      </w:r>
    </w:p>
    <w:p w14:paraId="7DDD7D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（二）规范运营，坚持惠民利民</w:t>
      </w:r>
    </w:p>
    <w:p w14:paraId="3F410D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坚持惠民惠企导向，严格规范活动运营管理。本次车展场地、布展、活动配套保障等相关经费由市商务局统筹承担，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免费为参展企业提供展位及基础配套服务，切实降低车企参展成本，最大限度释放惠民惠企红利。</w:t>
      </w: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各参展企业要诚信经营、合规让利，公开优惠政策、明码标价经营，严禁虚假宣传、变相涨价、强制捆绑、隐形消费等损害消费者权益的行为，切实把政府惠民政策、企业让利福利真正落到实处。</w:t>
      </w:r>
    </w:p>
    <w:p w14:paraId="02EE83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（三）协同联动，凝聚工作合力</w:t>
      </w:r>
    </w:p>
    <w:p w14:paraId="3BCF3E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各责任单位要强化大局意识、协作意识，加强沟通对接、密切配合联动。各县区商务部门做好政策指导、参展品牌招募、与参展企业对接协调、组织开展活动宣传等；承办单位抓实落地执行、现场管理、服务保障、安全应急保障等；参展企业做好让利促销、服务接待，形成上下联动、齐抓共管、合力推进的工作格局。</w:t>
      </w:r>
    </w:p>
    <w:p w14:paraId="3488FF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（四）严守底线，筑牢安全防线</w:t>
      </w:r>
    </w:p>
    <w:p w14:paraId="222CC2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始终坚持安全第一、预防为主，全面落实活动安全生产、消防安全、人流管控、应急处置各项工作要求，细化应急预案、配齐应急物资、压实安全责任，常态化排查各类风险隐患，严防拥堵、踩踏、火情、设备故障等安全事故发生，确保活动全程安全平稳、有序可控。</w:t>
      </w:r>
    </w:p>
    <w:p w14:paraId="15ECD2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（五）正向宣传，营造良好氛围</w:t>
      </w:r>
    </w:p>
    <w:p w14:paraId="5119A7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坚持正面宣传、舆论引导，围绕惠民政策、消费提振、市场活力、便民服务等重点内容开展宣传报道，及时展示活动成效、亮点工作和惠民成果，积极讲好全市促消费、惠民生的工作故事，营造安全、有序、热烈、向好的汽车消费舆论氛围。</w:t>
      </w:r>
    </w:p>
    <w:p w14:paraId="198AF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354FD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284D1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48ABF7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5E94DA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7AA02F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0B9BB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bookmarkEnd w:id="0"/>
    <w:p w14:paraId="7DC1FF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国标仿宋-GB/T 2312" w:hAnsi="国标仿宋-GB/T 2312" w:eastAsia="国标仿宋-GB/T 2312" w:cs="国标仿宋-GB/T 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5" w:h="16840"/>
      <w:pgMar w:top="1610" w:right="1576" w:bottom="1440" w:left="1576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F2AD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8D29E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8D29E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FB9C5"/>
    <w:rsid w:val="0FFF6D4E"/>
    <w:rsid w:val="17FF3735"/>
    <w:rsid w:val="1B67BDE9"/>
    <w:rsid w:val="2AFE6C2B"/>
    <w:rsid w:val="2DEB9D25"/>
    <w:rsid w:val="367E7C49"/>
    <w:rsid w:val="36ECC6C4"/>
    <w:rsid w:val="37A59DD7"/>
    <w:rsid w:val="37AA3FB0"/>
    <w:rsid w:val="395F91C7"/>
    <w:rsid w:val="398A0AC9"/>
    <w:rsid w:val="3B79E77C"/>
    <w:rsid w:val="3BED935D"/>
    <w:rsid w:val="3BF3C36F"/>
    <w:rsid w:val="3CFE5469"/>
    <w:rsid w:val="3DDA4794"/>
    <w:rsid w:val="3FBF5815"/>
    <w:rsid w:val="3FDC29D5"/>
    <w:rsid w:val="3FDF4A6D"/>
    <w:rsid w:val="3FFCBA23"/>
    <w:rsid w:val="3FFFB265"/>
    <w:rsid w:val="43EF4FDD"/>
    <w:rsid w:val="489A0C68"/>
    <w:rsid w:val="4CBF330E"/>
    <w:rsid w:val="4EDFC291"/>
    <w:rsid w:val="4EEC6BCC"/>
    <w:rsid w:val="4EFD96D5"/>
    <w:rsid w:val="4F9AB224"/>
    <w:rsid w:val="53FD992F"/>
    <w:rsid w:val="551E77C5"/>
    <w:rsid w:val="577F4774"/>
    <w:rsid w:val="5A7FCAC3"/>
    <w:rsid w:val="5B6F5BE7"/>
    <w:rsid w:val="5DE2A567"/>
    <w:rsid w:val="5DFD1564"/>
    <w:rsid w:val="5F9FF016"/>
    <w:rsid w:val="5FADCF9C"/>
    <w:rsid w:val="5FFDA912"/>
    <w:rsid w:val="63BF5370"/>
    <w:rsid w:val="656632A8"/>
    <w:rsid w:val="66850210"/>
    <w:rsid w:val="67992DC5"/>
    <w:rsid w:val="67F73569"/>
    <w:rsid w:val="67FF4DA7"/>
    <w:rsid w:val="6AEBA6E3"/>
    <w:rsid w:val="6AF5716B"/>
    <w:rsid w:val="6BBF1D64"/>
    <w:rsid w:val="6BCBA88F"/>
    <w:rsid w:val="6D2E110D"/>
    <w:rsid w:val="6E2FCD35"/>
    <w:rsid w:val="6E37670F"/>
    <w:rsid w:val="6EBFBE93"/>
    <w:rsid w:val="6EDB6394"/>
    <w:rsid w:val="6EDF5CE4"/>
    <w:rsid w:val="6EF0E741"/>
    <w:rsid w:val="6EFB1EDA"/>
    <w:rsid w:val="6F3EA8F4"/>
    <w:rsid w:val="6F7E3E43"/>
    <w:rsid w:val="723FFB08"/>
    <w:rsid w:val="72B7985D"/>
    <w:rsid w:val="72BEE1A5"/>
    <w:rsid w:val="76F659AC"/>
    <w:rsid w:val="773F9B63"/>
    <w:rsid w:val="775D44CC"/>
    <w:rsid w:val="77FF4155"/>
    <w:rsid w:val="7880A8EB"/>
    <w:rsid w:val="795B1794"/>
    <w:rsid w:val="79B7BDCA"/>
    <w:rsid w:val="7AE4F873"/>
    <w:rsid w:val="7AFE8663"/>
    <w:rsid w:val="7B57F357"/>
    <w:rsid w:val="7BAF7E64"/>
    <w:rsid w:val="7BB6CB04"/>
    <w:rsid w:val="7BF7E866"/>
    <w:rsid w:val="7BFD5B5C"/>
    <w:rsid w:val="7D1F42AB"/>
    <w:rsid w:val="7D5FDD0E"/>
    <w:rsid w:val="7DBDCB90"/>
    <w:rsid w:val="7DBF7A25"/>
    <w:rsid w:val="7DD9CFE9"/>
    <w:rsid w:val="7DEFB71D"/>
    <w:rsid w:val="7E7E0B5D"/>
    <w:rsid w:val="7EBAF227"/>
    <w:rsid w:val="7ED14200"/>
    <w:rsid w:val="7EEAC15C"/>
    <w:rsid w:val="7EEB7B50"/>
    <w:rsid w:val="7EFE3E1E"/>
    <w:rsid w:val="7F378911"/>
    <w:rsid w:val="7F7349A8"/>
    <w:rsid w:val="7FBB2AF6"/>
    <w:rsid w:val="7FBF14A4"/>
    <w:rsid w:val="7FBFB6DA"/>
    <w:rsid w:val="7FDA8B29"/>
    <w:rsid w:val="7FE3A26D"/>
    <w:rsid w:val="7FEFE07F"/>
    <w:rsid w:val="7FF6C82D"/>
    <w:rsid w:val="7FFFA236"/>
    <w:rsid w:val="96F63BFE"/>
    <w:rsid w:val="9BEA44FB"/>
    <w:rsid w:val="9DBD8E60"/>
    <w:rsid w:val="9DDF2330"/>
    <w:rsid w:val="9EDC92EE"/>
    <w:rsid w:val="9EDDD4F6"/>
    <w:rsid w:val="9F6FC659"/>
    <w:rsid w:val="9FA7FB3A"/>
    <w:rsid w:val="9FF19A50"/>
    <w:rsid w:val="A7DAD88E"/>
    <w:rsid w:val="B4DF4523"/>
    <w:rsid w:val="B73D581F"/>
    <w:rsid w:val="B7735416"/>
    <w:rsid w:val="B77FD32C"/>
    <w:rsid w:val="B7FB96F5"/>
    <w:rsid w:val="BBFB2C83"/>
    <w:rsid w:val="BD5F4F82"/>
    <w:rsid w:val="BDFDE8FE"/>
    <w:rsid w:val="BF8F79B4"/>
    <w:rsid w:val="BFBF6C58"/>
    <w:rsid w:val="BFF2C60B"/>
    <w:rsid w:val="BFFE018B"/>
    <w:rsid w:val="BFFE5688"/>
    <w:rsid w:val="CDFBA582"/>
    <w:rsid w:val="CED9A5A3"/>
    <w:rsid w:val="D5D55E85"/>
    <w:rsid w:val="D6EFCE14"/>
    <w:rsid w:val="D74E9D53"/>
    <w:rsid w:val="D7A7FF88"/>
    <w:rsid w:val="D7EF7172"/>
    <w:rsid w:val="DBEF074B"/>
    <w:rsid w:val="DBFB823D"/>
    <w:rsid w:val="DD3D9E68"/>
    <w:rsid w:val="DDDAC441"/>
    <w:rsid w:val="DDDC7322"/>
    <w:rsid w:val="DED7756C"/>
    <w:rsid w:val="DEFCE192"/>
    <w:rsid w:val="DFC34522"/>
    <w:rsid w:val="DFFE06FF"/>
    <w:rsid w:val="E4EEA8E3"/>
    <w:rsid w:val="E5AFBFEB"/>
    <w:rsid w:val="E6DFA889"/>
    <w:rsid w:val="E7DDE9E9"/>
    <w:rsid w:val="E7FDC578"/>
    <w:rsid w:val="E8F8947F"/>
    <w:rsid w:val="E9FF65F0"/>
    <w:rsid w:val="EB77B231"/>
    <w:rsid w:val="EBBD5D2C"/>
    <w:rsid w:val="EC17063D"/>
    <w:rsid w:val="EC7D8333"/>
    <w:rsid w:val="EDDF8485"/>
    <w:rsid w:val="EDF5ACD4"/>
    <w:rsid w:val="EDFBE5B7"/>
    <w:rsid w:val="EEBD386F"/>
    <w:rsid w:val="EFBD201A"/>
    <w:rsid w:val="EFEDA374"/>
    <w:rsid w:val="EFF7AD29"/>
    <w:rsid w:val="F17FE3A7"/>
    <w:rsid w:val="F1BF56C1"/>
    <w:rsid w:val="F34E9F71"/>
    <w:rsid w:val="F34FABA8"/>
    <w:rsid w:val="F43FB47A"/>
    <w:rsid w:val="F553B125"/>
    <w:rsid w:val="F77773B2"/>
    <w:rsid w:val="F77F4654"/>
    <w:rsid w:val="F7FA7AE9"/>
    <w:rsid w:val="F7FC0438"/>
    <w:rsid w:val="F87F0823"/>
    <w:rsid w:val="F8BEA0F5"/>
    <w:rsid w:val="F8F5481E"/>
    <w:rsid w:val="F9FECEBF"/>
    <w:rsid w:val="FA7F7AC1"/>
    <w:rsid w:val="FB187F27"/>
    <w:rsid w:val="FB6BBC2C"/>
    <w:rsid w:val="FB7FE34B"/>
    <w:rsid w:val="FBB72481"/>
    <w:rsid w:val="FC7EF95E"/>
    <w:rsid w:val="FCFB5F13"/>
    <w:rsid w:val="FD1E822B"/>
    <w:rsid w:val="FD2DBAE7"/>
    <w:rsid w:val="FD6AEF69"/>
    <w:rsid w:val="FDB364C2"/>
    <w:rsid w:val="FDCECE20"/>
    <w:rsid w:val="FDE4EC81"/>
    <w:rsid w:val="FDEE1A46"/>
    <w:rsid w:val="FDF455A6"/>
    <w:rsid w:val="FDFB5FDC"/>
    <w:rsid w:val="FEEF9749"/>
    <w:rsid w:val="FEF5FBB5"/>
    <w:rsid w:val="FEFD969A"/>
    <w:rsid w:val="FEFF5458"/>
    <w:rsid w:val="FEFF7E54"/>
    <w:rsid w:val="FF3BB71C"/>
    <w:rsid w:val="FF7F278E"/>
    <w:rsid w:val="FFA94761"/>
    <w:rsid w:val="FFBBF52D"/>
    <w:rsid w:val="FFCB9B1F"/>
    <w:rsid w:val="FFDD73EA"/>
    <w:rsid w:val="FFDF286C"/>
    <w:rsid w:val="FFFD1469"/>
    <w:rsid w:val="FFFDB8AD"/>
    <w:rsid w:val="FFFE1C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2899</Words>
  <Characters>3034</Characters>
  <TotalTime>15</TotalTime>
  <ScaleCrop>false</ScaleCrop>
  <LinksUpToDate>false</LinksUpToDate>
  <CharactersWithSpaces>3035</CharactersWithSpaces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2026-05-15T10:57:00Z</dcterms:created>
  <dc:creator>Apache POI</dc:creator>
  <cp:lastModifiedBy>lenovo</cp:lastModifiedBy>
  <cp:lastPrinted>2026-05-16T00:52:00Z</cp:lastPrinted>
  <dcterms:modified xsi:type="dcterms:W3CDTF">2026-09-07T17:38:08Z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1E5E6974CE3A02DDBA999D6A5D2C9299</vt:lpwstr>
  </property>
  <property fmtid="{D5CDD505-2E9C-101B-9397-08002B2CF9AE}" pid="4" name="KSOTemplateDocerSaveRecord">
    <vt:lpwstr>eyJoZGlkIjoiYzM2MzNjMmRiZWJlY2ZmMjE5YzkzYWJlM2FhYjAwMWYiLCJ1c2VySWQiOiIzMTQ5ODc3MjQifQ==</vt:lpwstr>
  </property>
</Properties>
</file>