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9A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26DC0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35819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71250EF">
      <w:pPr>
        <w:pStyle w:val="2"/>
        <w:rPr>
          <w:rFonts w:hint="eastAsia"/>
        </w:rPr>
      </w:pPr>
    </w:p>
    <w:p w14:paraId="73291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关于对市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人大十六届会议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第1606001号</w:t>
      </w:r>
    </w:p>
    <w:p w14:paraId="5AFC4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eastAsia="方正小标宋简体"/>
          <w:sz w:val="44"/>
          <w:szCs w:val="44"/>
        </w:rPr>
        <w:t>的答复</w:t>
      </w:r>
    </w:p>
    <w:p w14:paraId="3919F5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 w14:paraId="5744ED04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尊敬朱艳红的委员：</w:t>
      </w:r>
    </w:p>
    <w:p w14:paraId="6F756251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关于在“十五五”期间加快推进阳泉文艺事业发展的建议》提案收悉。提案紧扣我市文艺院团发展痛点，围绕创作、人才、经费、阵地、编制保障等关键环节提出务实建议，同时直面转企改制文艺单位人才流失、传承乏力等突出问题，贴合我市文化发展实际，参考价值极强。结合市文旅局工作职责，现就提案落实举措答复如下：</w:t>
      </w:r>
    </w:p>
    <w:p w14:paraId="38B31225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一、健全文艺创作机制，建强专业创研事业单位队伍</w:t>
      </w:r>
    </w:p>
    <w:p w14:paraId="1322DEE9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我市已设立阳泉市戏剧和歌舞创作研究中心，为市文旅局直属事业单位，整合原晋剧院、豫剧团、歌舞团、艺术研究室专业力量，专门承担全市戏曲非遗挖掘、剧目原创、人才培育、院团业务指导职能，从事业体制层面筑牢本土文艺传承根基。</w:t>
      </w:r>
    </w:p>
    <w:p w14:paraId="10BE7433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深挖本土文化资源。聚焦中共创建第一城红色文化、百团大战、平定砂器、丁派晋剧、平定评说等特色IP，围绕工业转型、乡村振兴、非遗保护常态化开展剧目创作。2026年计划完成原创、移植提升大型戏曲歌舞剧目16部，编排综合文艺晚会4台，创作小戏、小品等小型节目30个。</w:t>
      </w:r>
    </w:p>
    <w:p w14:paraId="161266DF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完善创作资金扶持。将精品剧本打磨、剧目排演、非遗抢救经费纳入年度财政预算，2026年公共文化服务中央、省级补助绩效奖励资金500万元已完成分配报批，拨付省级非遗传承人补助26.6万元覆盖38名传承人；市戏剧和歌舞创作研究中心公共文化服务采购项目总金额2364.8万元，足额保障公益性创作、展演工作。</w:t>
      </w:r>
    </w:p>
    <w:p w14:paraId="7FD3412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强化创作激励机制。对获省级杏花奖、国家级文艺奖项的主创、团队给予支持，激发本土创作内生动力。</w:t>
      </w:r>
    </w:p>
    <w:p w14:paraId="43C2D17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二、统筹转企院团保障与人才培育，破解人才流失难题</w:t>
      </w:r>
    </w:p>
    <w:p w14:paraId="02C78B3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针对您提出的文艺院团改革文艺单位骨干流失、人才引进难等问题，多措并举稳定文艺人才队伍：</w:t>
      </w:r>
    </w:p>
    <w:p w14:paraId="49674C5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开通紧缺艺术人才绿色通道。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面向戏曲表演、舞美设计、剧本创编等稀缺专业放宽学历门槛，灵活引进青年骨干、非遗传承人。</w:t>
      </w:r>
    </w:p>
    <w:p w14:paraId="6FA1A7B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重视人才培养和交流学习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。依托市戏剧和歌舞创作研究中心事业单位平台，常态化开展全市演职人员轮训、名家传习，建立本土艺术家人才档案；鼓励创研机构专家下沉指导转企院团剧目打磨，支持院团优秀演员、非遗传承人到创研中心参与非遗整理、理论研究，拓宽职业发展通道。</w:t>
      </w:r>
    </w:p>
    <w:p w14:paraId="69036ED4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编制政策争取与动态反馈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。按照国家文艺院团改革统一要求，我们将持续跟踪全市院团改革运行成效，定期收集演职人员诉求，向上级部门反馈人才保障堵点，以公益事业单位兜底文化传承。</w:t>
      </w:r>
    </w:p>
    <w:p w14:paraId="03CF9B31">
      <w:pPr>
        <w:keepNext w:val="0"/>
        <w:keepLines w:val="0"/>
        <w:pageBreakBefore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bookmarkStart w:id="0" w:name="_GoBack"/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三、深化院团体制机制改革，全面保障文艺从业者权益</w:t>
      </w:r>
    </w:p>
    <w:bookmarkEnd w:id="0"/>
    <w:p w14:paraId="6F830D56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实行分类差异化管理。市戏剧和歌舞创作研究中心事业单位重点承担非遗保护、红色剧目创作、公共文化理论研究等公益职能；转企文艺院团深耕市场化演出、文旅融合演艺产品开发，实现公益传承与市场创收互补。</w:t>
      </w:r>
    </w:p>
    <w:p w14:paraId="2CB238B5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优化内部绩效管理制度。严格落实补助、加班补贴，同步落实院团人员社保、医保相关配套政策，有条件探索企业年金提升退休保障。</w:t>
      </w:r>
    </w:p>
    <w:p w14:paraId="5D50A767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常态化开展惠民展演。2026年持续扩大公益演出覆盖范围，以演出任务稳定岗位供给，留住基层文艺骨干。</w:t>
      </w:r>
    </w:p>
    <w:p w14:paraId="5B83ED8B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四、补齐阵地建设短板，纳入“十五五”规划系统实施</w:t>
      </w:r>
    </w:p>
    <w:p w14:paraId="539C8C23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盘活现有排练演出场地。积极推进各院团排练场馆修缮、舞台设备更新升级；推动机关、学校、公共文化馆场馆资源共享，错峰向文艺院团开放排练厅、剧场，缓解“一团一剧场”缺口。</w:t>
      </w:r>
    </w:p>
    <w:p w14:paraId="0F9CAD1B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关于推进市级综合演艺场馆规划建设方面。需联合发改、财政、自然资源部门完成场馆调研、选址论证，分年度分步落地实施。</w:t>
      </w:r>
    </w:p>
    <w:p w14:paraId="4AA9E58B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五、下一步工作安排</w:t>
      </w:r>
    </w:p>
    <w:p w14:paraId="7A9D02F0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一是建立提案任务台账，逐项分解落实创作、人才、经费、阵地保障举措；</w:t>
      </w:r>
    </w:p>
    <w:p w14:paraId="57781193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二是持续做强市戏剧和歌舞创作研究中心公益事业平台，以事业单位载体补齐转企院团在非遗、理论研究、人才培育上的短板；</w:t>
      </w:r>
    </w:p>
    <w:p w14:paraId="3E5CA2E6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三是持续向上争取资金专项政策，打造阳泉红色、晋剧、乡土文艺精品矩阵；</w:t>
      </w:r>
    </w:p>
    <w:p w14:paraId="3419534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四是常态化收集文艺工作者意见建议，持续优化院团发展环境，兼顾文化传承与市场发展，全面提升我市文化软实力。</w:t>
      </w:r>
    </w:p>
    <w:p w14:paraId="6A12CFF8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感谢您对全市文艺院团建设、文化传承发展工作的关心与宝贵建言，欢迎持续关注我市文艺事业发展，多提意见建议。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2026年7月10日</w:t>
      </w:r>
    </w:p>
    <w:p w14:paraId="00F12F92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E6810"/>
    <w:rsid w:val="0D556DB9"/>
    <w:rsid w:val="38146732"/>
    <w:rsid w:val="472325C1"/>
    <w:rsid w:val="49E44725"/>
    <w:rsid w:val="558110E9"/>
    <w:rsid w:val="6F123D44"/>
    <w:rsid w:val="767DD72F"/>
    <w:rsid w:val="7AC024BA"/>
    <w:rsid w:val="CF6BB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99"/>
  </w:style>
  <w:style w:type="paragraph" w:styleId="3">
    <w:name w:val="Body Text Indent"/>
    <w:basedOn w:val="1"/>
    <w:next w:val="4"/>
    <w:qFormat/>
    <w:uiPriority w:val="0"/>
    <w:rPr>
      <w:rFonts w:eastAsia="宋体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1581</Words>
  <Characters>1614</Characters>
  <Lines>0</Lines>
  <Paragraphs>0</Paragraphs>
  <TotalTime>1</TotalTime>
  <ScaleCrop>false</ScaleCrop>
  <LinksUpToDate>false</LinksUpToDate>
  <CharactersWithSpaces>1614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2026-07-10T10:53:00Z</dcterms:created>
  <dc:creator>Administrator</dc:creator>
  <cp:lastModifiedBy>user</cp:lastModifiedBy>
  <cp:lastPrinted>2026-09-17T11:05:03Z</cp:lastPrinted>
  <dcterms:modified xsi:type="dcterms:W3CDTF">2026-09-17T11:05:36Z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eyJoZGlkIjoiZGE3MWFjMTFkNDdkYmNmYjExZDllMTRhYTNiZWM0ZTUiLCJ1c2VySWQiOiIyODk0OTY3MzQifQ==</vt:lpwstr>
  </property>
  <property fmtid="{D5CDD505-2E9C-101B-9397-08002B2CF9AE}" pid="4" name="ICV">
    <vt:lpwstr>4CC0C647121A4C659903FFE0C7587568_12</vt:lpwstr>
  </property>
</Properties>
</file>