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773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20BE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5046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8DB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576B6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1606086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号建议的答复</w:t>
      </w:r>
    </w:p>
    <w:p w14:paraId="743C4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FFD5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齐莉娟代表：</w:t>
      </w:r>
    </w:p>
    <w:p w14:paraId="1495C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您提出的《关于深耕“文旅+”融合发展 助推阳泉经济社会高质量发展的建议》收悉。感谢您对我市文旅融合发展工作的关心与支持。建议立足我市文旅发展机遇，精准指出资源整合、产品供给、配套服务、品牌营销等方面的短板弱项，提出的各项举措契合阳泉实际、针对性指导性强，对我们推动文旅产业高质量发展具有重要参考价值。经认真研究办理，现答复如下：</w:t>
      </w:r>
    </w:p>
    <w:p w14:paraId="46D9D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一、统筹资源整合、构建全域融合格局</w:t>
      </w:r>
    </w:p>
    <w:p w14:paraId="39940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，我们以“四城四景”建设为核心抓手，持续推动各类文旅资源系统整合、串珠成链。红色资源方面，焕新升级“阳泉48小时充能计划”，发布4条红色精品主题线路；联动石家庄、长治、晋中三地，推出2条跨区域精品旅游线路；完成七亘大捷6处主战场遗址修缮布展，推动南庄抗战地道情景剧常态化演出，全市50个红色现场教学点累计开展主题宣讲38场，红色资源联动效应持续释放。多业态融合方面，系统打造红色之城、科幻之城、记忆之城、化石之城四大特色IP，推动红色文化、工业遗产、科幻文旅、科普研学多元资源互补联动；依托藏山、娘子关两大龙头景区，串联周边乡村、文物、康养资源，推出忠义康养露营线、生态亲子农耕线等县域精品线路，“以线串点、以点带面”的全域发展格局初步形成。热点资源转化方面，加快娘子关电厂“幻迷家园”活化工程建设，推动工业遗存向文旅场景转型；全域摸排90余处老旧厂区商铺，出台《阳泉市工业遗产认定管理暂行办法》，三矿工业遗址展陈馆、1947 AIGC数字视听产业园建成投用，工业记忆资源活化利用稳步推进。下一步，我们将持续深化资源整合，进一步串联通红色地标、乡村点位、工业遗产、科幻场景，完善“红色+乡村+工业+科幻”全域旅游体系；深挖娘子关电厂、三矿等工业遗存价值，打造更多工业文化体验区、影视打卡点；持续做强“四城四景”核心IP矩阵，推动科幻、化石等特色IP与红色品牌互促互补，不断提升全域旅游发展能级。</w:t>
      </w:r>
    </w:p>
    <w:p w14:paraId="28748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二、创新产品供给、延伸文旅产业链条</w:t>
      </w:r>
    </w:p>
    <w:p w14:paraId="42E8A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丰富文旅产品供给，推动业态提质升级。沉浸式体验方面，升级《遇见娘子关》路演方案，新增互动演艺内容；《烽火南庄》情景剧实现节假日常态化演出，实景情景剧《桃河里的阳泉》、沉浸式情景剧《人间烟火》持续落地演出；藏山景区谋划《再回藏山》大型沉浸式情景剧，补齐夜间演艺短板。业态融合方面，推出红色研学、化石科普研学、农耕体验等多元研学产品；打造盂县文旅康养集聚区，布局温泉度假、森林康养、中医药养生等业态；举办非遗购物市集，开设非遗体验课程，推动非遗活态传承。配套业态方面，连续开展3届“三个人家”评选，培育9家省市级精品民宿，咀子上本无、杨家沟紫荆小院等民宿建成投运；推出票根经济、文旅消费券等举措，联动餐饮住宿企业激活消费。文创及农旅产品方面，打造“阳泉好礼”文旅品牌，开发5款红色主题文创产品，推动平定砂器、特色农产等转化为旅游商品，亮相深圳文博会提升影响力；推广杨家沟“豆腐产业+康养”模式，推动连翘茶、有机杂粮等特色农产品开发，深化“文旅+农业”融合。下一步，我们将持续丰富沉浸式体验业态，推动百团大战纪念馆等场景数字化升级，开发更多主题研学、互动体验项目；持续培育特色民宿、主题餐饮业态，完善旅游要素配套；深化文创产品开发，健全“景区+工坊+电商”销售渠道，进一步延伸产业链、提升附加值。</w:t>
      </w:r>
    </w:p>
    <w:p w14:paraId="6630A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三、完善基础配套、提升服务保障水平</w:t>
      </w:r>
    </w:p>
    <w:p w14:paraId="41A08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补齐文旅基础设施短板，提升服务保障能力。交通配套方面，结合太行一号旅游公路建设，完善沿线观景平台、驿站等配套设施；推进重点景区停车场、旅游厕所、导览标识升级，娘子关等景区基础接待条件持续改善；推出景区联票、精品旅游线路，提升点位串联通达性。智慧文旅方面，建成市级文旅官方公众号、小程序服务体系，集成景点查询、线路推荐、票务预订等功能；推动娘子关智慧景区管理平台建成投用，王炭咀、小河古村数字乡村智慧平台投入运行，4A级乡村旅游景区实现5G网络有效覆盖。关于搭建全市统一的文旅大数据平台，受资金统筹、技术架构、多部门数据整合等客观条件限制，目前暂未建成全维度一体化的市级文旅大数据平台。下一步，我们将依托现有智慧文旅基础，分步升级完善服务功能，逐步推进客流监控、精准推送、云展览等智慧应用落地，稳步提升文旅智慧化水平。</w:t>
      </w:r>
    </w:p>
    <w:p w14:paraId="43EB3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人才培养方面，构建市、县、景区三级培训体系，累计开展培训41班次，覆盖从业人员1901人次；评选51名市级工艺美术大师，培育本土文旅技能人才；开展校地合作，邀请中央音乐学院团队来阳开展惠民交流活动。关于推动职业院校定向开设文旅相关专业，目前我们已常态化开展从业人员技能培训，下一步将加强与本地职业院校对接，深化校企合作，探索订单式人才培养模式，为文旅融合产业发展输送更多本土技能人才。</w:t>
      </w:r>
    </w:p>
    <w:p w14:paraId="1F6F5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四、强化宣传营销、扩大品牌影响力</w:t>
      </w:r>
    </w:p>
    <w:p w14:paraId="50931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创新营销模式，提升阳泉文旅品牌影响力。营销方式方面，打造“春赏百花、夏享清凉、秋观层林、冬品年俗”四季文旅产品矩阵，紧扣重要节点开展主题宣传，“年味山西”主题活动登上微博热搜，相关内容全网浏览量超千万；出台《阳泉文旅推荐官管理办法》，开展文旅达人季活动，借助短视频、直播等形式扩大传播；我市入选《中国国家旅游》全国首批“宝藏小城”，品牌知名度持续提升。区域合作方面，深度融入石家庄都市圈，签署文旅协同合作协议；联动石家庄、长治、晋中推出跨区域精品线路，实现客源互送、市场互促；赴天津、济宁、太原等地举办文旅推介会，拓展省外客源市场。文化传播方面，开展红色文化宣传月、“红动五月”等主题活动，深挖红色文化内涵；常态化推广非遗民俗、工业记忆、科幻IP等特色内容，讲好阳泉文旅故事。关于“硒旅双品牌”协同营销及在景区、酒店、高速服务区布设“阳泉好礼”专柜，目前我们已推动特色文创、农特产品进入重点景区售卖，下一步将深化富硒农业与文旅融合，丰富“阳泉好礼”产品体系，逐步拓展酒店、高速服务区等布设渠道，持续扩大品牌辐射力。</w:t>
      </w:r>
    </w:p>
    <w:p w14:paraId="4781C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下一步，我们将充分吸纳您的建议，持续深耕“文旅+”融合发展，不断补短板、强弱项、塑品牌，推动文旅产业提质升级，为全市经济社会高质量发展注入文旅动能。</w:t>
      </w:r>
    </w:p>
    <w:p w14:paraId="10AA0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今后提出更多宝贵意见。</w:t>
      </w:r>
    </w:p>
    <w:p w14:paraId="37A83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75A4B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3E77F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5F510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132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176EE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1EDCF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6EA4A0-D921-4954-9C0C-31E53797144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BCB0D71-5CA0-4557-A6B4-90581C9857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6F00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FF8A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BFF8A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A7639"/>
    <w:rsid w:val="3FDEBB64"/>
    <w:rsid w:val="6FDF5368"/>
    <w:rsid w:val="7DF5E4B0"/>
    <w:rsid w:val="8BFD7770"/>
    <w:rsid w:val="E1F93650"/>
    <w:rsid w:val="FEE5AB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2564</Words>
  <Characters>2606</Characters>
  <Lines>0</Lines>
  <Paragraphs>0</Paragraphs>
  <TotalTime>5</TotalTime>
  <ScaleCrop>false</ScaleCrop>
  <LinksUpToDate>false</LinksUpToDate>
  <CharactersWithSpaces>2649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2026-07-01T18:31:00Z</dcterms:created>
  <dc:creator>iPhone</dc:creator>
  <cp:lastModifiedBy>妙竹</cp:lastModifiedBy>
  <cp:lastPrinted>2026-08-20T08:32:17Z</cp:lastPrinted>
  <dcterms:modified xsi:type="dcterms:W3CDTF">2026-08-20T08:32:39Z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