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30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</w:pPr>
    </w:p>
    <w:p w14:paraId="2A63F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</w:pPr>
    </w:p>
    <w:p w14:paraId="01E55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</w:pPr>
    </w:p>
    <w:p w14:paraId="2903F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</w:pPr>
    </w:p>
    <w:p w14:paraId="7CEBF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  <w:t>关于</w:t>
      </w:r>
      <w:r>
        <w:rPr>
          <w:rFonts w:hint="eastAsia" w:ascii="方正小标宋简体" w:eastAsia="方正小标宋简体"/>
          <w:color w:val="auto"/>
          <w:sz w:val="44"/>
          <w:szCs w:val="44"/>
        </w:rPr>
        <w:t>对</w:t>
      </w:r>
      <w:r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  <w:t>市十六届人民代表大会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第1606087号</w:t>
      </w:r>
    </w:p>
    <w:p w14:paraId="61156DA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  <w:t>提案的答复</w:t>
      </w:r>
    </w:p>
    <w:p w14:paraId="6FB9470A">
      <w:pPr>
        <w:pStyle w:val="4"/>
        <w:rPr>
          <w:rFonts w:hint="eastAsia"/>
        </w:rPr>
      </w:pPr>
    </w:p>
    <w:p w14:paraId="76ED1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尊敬的许贵琴委员：</w:t>
      </w:r>
    </w:p>
    <w:p w14:paraId="24BE35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您提出的《关于加快提升我市红色场馆智能化建设的建议》收悉。提案立足阳泉“中共创建第一城”、百团大战主战场独特红色资源禀赋，精准梳理当前红色场馆智能化建设短板，从统筹机制、技术应用、精准服务、长效运营四大维度提出系统性举措，贴合我市“红色领航”发展战略、数智新城建设目标。结合市文旅局工作职责，现就提案建议逐项落实情况答复如下：</w:t>
      </w:r>
    </w:p>
    <w:p w14:paraId="4D6BA7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一、关于构建统筹协同机制，夯实智能化建设基础相关工作推进情况</w:t>
      </w:r>
    </w:p>
    <w:p w14:paraId="2B998E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（一）强化顶层设计擦亮阳泉红色印记</w:t>
      </w:r>
    </w:p>
    <w:p w14:paraId="5B30E7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为深入贯彻落实市委“14510”总体部署，擦亮我市“中共创建第一城”红色品牌，市图书馆、市文化馆、市展览馆立足公共文化阵地职能，以数字化、智能化建设为抓手，立足阳泉红色禀赋，围绕中共建市、百团大战、矿区老兵奋斗史常态化开展红色主题展览、红色研学、红色文艺普及等系列活动，推动红色文化可看、可感、可互动、可传播。着力打造专属阳泉的红色IP，讲好山城红色故事。</w:t>
      </w:r>
    </w:p>
    <w:p w14:paraId="1CA223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（二）整合全域红色文化数字资源库</w:t>
      </w:r>
    </w:p>
    <w:p w14:paraId="5142D0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系统梳理统一规范数字化采集、分类、存储标准，搭建标准化红色文化数字资源总库，实现文字、图片、音频、视频资源电子化固定。阳泉市图书馆搭建红色数字智慧阅读体系。完成全馆数字化设施升级，建成VR红色虚拟数字展厅，依托全景漫游技术，整合百团大战、中共创建第一城、平定七亘大捷等本地红色史料，读者可沉浸式线上漫游红色旧址、阅览革命文物影像资料。大厅配置AI智能馆员“阳图”，可实时检索红色馆藏、红色活动信息，配套听书墙、红色电子书借阅机，红色数字资源馆藏总量达29TB，收录红色地方文献、老兵口述史料、革命历史影像上万份，实现红色文献电子化永久存档。</w:t>
      </w:r>
    </w:p>
    <w:p w14:paraId="3110E5E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聚焦核心数字技术落地应用，全面升级场馆智能导览服务水平</w:t>
      </w:r>
    </w:p>
    <w:p w14:paraId="2520F3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（一）线下完成数字化设施升级</w:t>
      </w:r>
    </w:p>
    <w:p w14:paraId="33655FA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阳泉市图书馆完成全馆数字化设施升级，建成VR红色虚拟数字展厅，依托全景漫游技术，整合百团大战、中共创建第一城、平定七亘大捷等本地红色史料，读者可沉浸式线上漫游红色旧址、阅览革命文物影像资料。三层大厅配置AI智能馆员“阳图”，可实时检索红色馆藏、红色活动信息，配套听书墙、红色电子书借阅机，红色数字资源馆藏总量达29TB，收录红色地方文献、老兵口述史料、革命历史影像上万份，实现红色文献电子化永久存档。阳泉市文化馆在红色文化数字化、智能化阵地建设方面，馆内设独立数字文化部，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专职负责全市红色数字文化资源运维，开辟红色文化专属板块，收录红色舞蹈、红色戏曲、红色美术作品、红色非遗短视频，线上提供红色文艺节目点播、红色剧目线上教学、红色云端展厅等功能，实现红色文艺资源全域共享 。搭建线上展厅系统，所有红色美术、书法、剪纸作品全部数字化存档，线上永久展出。线上推送红色文艺展演资源。</w:t>
      </w:r>
    </w:p>
    <w:p w14:paraId="528997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（二）拓宽云端线上红色传播渠道</w:t>
      </w:r>
    </w:p>
    <w:p w14:paraId="61BF51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依托短视频平台、微信视频号、本地融媒体矩阵常态化开展线上红色宣讲、红色故事直播，持续扩大阳泉红色文化线上传播覆盖面与影响力。</w:t>
      </w:r>
    </w:p>
    <w:p w14:paraId="7143D9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2023年市展览馆常态化运营红色线上云展览平台，依托官方微信公众号搭建“云览阳泉”栏目建设红色IP，同时持续开设红色主题线上展览，涵盖红色书画、红色摄影、革命历史图文展等，闭馆期间持续保障红色文化线上供给，支持观众线上留言、分享、互动，打破线下观展时空限制。2025年9月《煤城戎色映碧霄——阳泉矿区老兵故事选编》等本土红色纪实作品出版座谈会在市图书馆举行，邀请老兵、党史专家现场分享革命往事。</w:t>
      </w:r>
    </w:p>
    <w:p w14:paraId="704521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三、坚持精准化服务导向，分层满足不同群体参观需求</w:t>
      </w:r>
    </w:p>
    <w:p w14:paraId="5D3202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（一）打造分众化、差异化智能导览内容</w:t>
      </w:r>
    </w:p>
    <w:p w14:paraId="2DC68A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针对不同参观群体定制专属数字化讲解内容：市图书馆打造红色主题智慧阅读专区，在地方文献阅览室、少儿阅览区打造标准化红色阅读空间，配备智能检索终端、电子党史读报屏；配套适老化数字设备，面向老年读者开展红色数字资源操作教学，打通红色数字服务适老化通道。依托文化中心整体升级，优化红色主题阅读灯光、影音播放设备，构建线上线下联动的智慧红色阅读阵地。同时，分层分类红色阅读普及活动。面向青少年开展《半条棉被》红色亲子共读、“热土与英雄”抗战记忆进社区、红色故事绘本课堂；面向群众创新举办红歌快闪、音乐党课、老党员口述历史分享会，以沉浸式文艺形式传播红色精神；常态化流动红色阅读进社区、进矿区、进校园，打通红色文化服务基层“最后一公里”。</w:t>
      </w:r>
    </w:p>
    <w:p w14:paraId="51BB02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（二）完善场馆便民智能配套设施</w:t>
      </w:r>
    </w:p>
    <w:p w14:paraId="3503EF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在全部核心红色场馆增设公共充电设备、无障碍智能指引屏；优化系统多终端适配，支持手机、平板、等多类设备访问智能导览系统；全面推进红色场馆WiFi全覆盖、5G信号稳定覆盖，保障语音导览、VR体验等智能化服务流畅运行。</w:t>
      </w:r>
    </w:p>
    <w:p w14:paraId="16AE4A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四、健全长效运营保障机制，推动红色文化传承创新发展</w:t>
      </w:r>
    </w:p>
    <w:p w14:paraId="7E0779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（一）深化红色数字文旅融合发展</w:t>
      </w:r>
    </w:p>
    <w:p w14:paraId="7FB2568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串联百团大战纪念馆、中共第一城旧址、七亘大捷、娘子关等红色点位，依托智能导览系统打造多条标准化红色精品研学线路，开发一体化文旅产品；图书馆、文化馆、展览都相应开展红色阅读、红色展演、红色美术巡展，联动全市红色纪念馆、乡村文旅点位、新时代文明实践站，延伸红色文化服务触角，有效擦亮阳泉红色城市名片。依托娘子关、七亘大捷、中共创建第一城等红色旧址，配套数字化文艺教学资源，为红色研学活动提供线上红色文艺课程、线上非遗红色体验内容，打通“红色旧址+数字文艺”融合通道。</w:t>
      </w:r>
    </w:p>
    <w:p w14:paraId="528A10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（二）红色文艺精品创作和展演百花齐放</w:t>
      </w:r>
    </w:p>
    <w:p w14:paraId="7506F07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市文化馆和市直文艺院团发挥专业文艺创作优势，组织编导、美术、戏曲骨干围绕红色主题创作晋剧、歌舞、小品、红色剪纸、红色砂器美术作品；常态化承办全市红色文艺汇演、矿区矿工红色专场演出、乡村红色戏曲展演，依托“送戏下乡”将红色剧目输送至乡镇、村落。</w:t>
      </w:r>
    </w:p>
    <w:p w14:paraId="1E8BF1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（三）开展红色文化普及培训与研学</w:t>
      </w:r>
    </w:p>
    <w:p w14:paraId="39FA91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面向全市文艺骨干、校园师生开展红色舞蹈、红色合唱、红色戏曲公益培训；联动中小学校、新时代文明实践站，打造“红色非遗研学课堂”，结合平定砂器、丁派晋剧、形意拳等本土非遗，创作红色主题非遗作品，开展红色非遗体验活动。</w:t>
      </w:r>
    </w:p>
    <w:p w14:paraId="49863A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（四）全域联动红色文化品牌活动</w:t>
      </w:r>
    </w:p>
    <w:p w14:paraId="433F0F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围绕抗战胜利、建党等重大节点，举办红色书画摄影大赛、红色群众文艺汇演，以群众喜闻乐见的形式传承红色基因。</w:t>
      </w:r>
    </w:p>
    <w:p w14:paraId="4C29577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下一步工作安排</w:t>
      </w:r>
    </w:p>
    <w:p w14:paraId="62D0A70C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下一步，我局将以本次提案建议为重要抓手，推动各项举措落地见效。持续深挖阳泉红色精神内核，统筹红色纪念馆、公共文化场馆数字化资源协同发展，不断完善全域智慧红色服务体系，擦亮“中共创建第一城”红色文化品牌，让百团大战精神、建城精神在数字时代焕发全新活力，以数字化手段推动全市红色文化高质量发展。感谢您对我市红色文化传承、红色场馆智慧化建设工作的关心与宝贵建言，欢迎持续关注我市红色文旅事业发展，多提宝贵意见。</w:t>
      </w:r>
    </w:p>
    <w:p w14:paraId="67EAA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单位负责人：</w:t>
      </w:r>
    </w:p>
    <w:p w14:paraId="6357B5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承  办  人：刘菁</w:t>
      </w:r>
    </w:p>
    <w:p w14:paraId="5BDA0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联系电话：2293053　18135546004</w:t>
      </w:r>
    </w:p>
    <w:p w14:paraId="3554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</w:t>
      </w:r>
    </w:p>
    <w:p w14:paraId="07565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　            　   阳泉市文化和旅游局</w:t>
      </w:r>
    </w:p>
    <w:p w14:paraId="228F3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jc w:val="center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 xml:space="preserve">     2026年7月13日</w:t>
      </w:r>
    </w:p>
    <w:p w14:paraId="15AD3FAE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99129"/>
    <w:multiLevelType w:val="singleLevel"/>
    <w:tmpl w:val="99799129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D363CD7"/>
    <w:multiLevelType w:val="singleLevel"/>
    <w:tmpl w:val="6D363CD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32B03"/>
    <w:rsid w:val="0C2F3DB3"/>
    <w:rsid w:val="1C302E5D"/>
    <w:rsid w:val="214D4E02"/>
    <w:rsid w:val="26D04919"/>
    <w:rsid w:val="27B1758C"/>
    <w:rsid w:val="2F2436E9"/>
    <w:rsid w:val="533407C0"/>
    <w:rsid w:val="68004140"/>
    <w:rsid w:val="6EE25D84"/>
    <w:rsid w:val="7AEA7832"/>
    <w:rsid w:val="FFFF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rPr>
      <w:rFonts w:eastAsia="宋体"/>
      <w:szCs w:val="20"/>
    </w:rPr>
  </w:style>
  <w:style w:type="paragraph" w:styleId="3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4">
    <w:name w:val="toc 1"/>
    <w:basedOn w:val="1"/>
    <w:next w:val="1"/>
    <w:unhideWhenUsed/>
    <w:qFormat/>
    <w:uiPriority w:val="99"/>
  </w:style>
  <w:style w:type="paragraph" w:styleId="5">
    <w:name w:val="Body Text First Indent 2"/>
    <w:basedOn w:val="2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2381</Words>
  <Characters>2414</Characters>
  <Lines>0</Lines>
  <Paragraphs>0</Paragraphs>
  <TotalTime>2</TotalTime>
  <ScaleCrop>false</ScaleCrop>
  <LinksUpToDate>false</LinksUpToDate>
  <CharactersWithSpaces>2415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2026-07-10T17:09:00Z</dcterms:created>
  <dc:creator>Administrator</dc:creator>
  <cp:lastModifiedBy>user</cp:lastModifiedBy>
  <cp:lastPrinted>2026-09-17T11:07:07Z</cp:lastPrinted>
  <dcterms:modified xsi:type="dcterms:W3CDTF">2026-09-17T11:08:20Z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eyJoZGlkIjoiZGE3MWFjMTFkNDdkYmNmYjExZDllMTRhYTNiZWM0ZTUiLCJ1c2VySWQiOiIyODk0OTY3MzQifQ==</vt:lpwstr>
  </property>
  <property fmtid="{D5CDD505-2E9C-101B-9397-08002B2CF9AE}" pid="4" name="ICV">
    <vt:lpwstr>CBAEFDE9E98545C6AF95707CE13C96D6_12</vt:lpwstr>
  </property>
</Properties>
</file>