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74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1616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关于对市人大十六届六次会议第11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号提案的答复</w:t>
      </w:r>
    </w:p>
    <w:p w14:paraId="50442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9546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尊敬的谢变良代表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1EED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您提出的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关于推动剪纸非遗赋能阳泉文化强市建设的建议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收悉。经研究，现答复如下：</w:t>
      </w:r>
    </w:p>
    <w:p w14:paraId="6EC32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深耕剪纸艺术</w:t>
      </w:r>
      <w:r>
        <w:rPr>
          <w:rFonts w:hint="eastAsia" w:ascii="仿宋_GB2312" w:hAnsi="仿宋_GB2312" w:eastAsia="仿宋_GB2312" w:cs="仿宋_GB2312"/>
          <w:sz w:val="32"/>
          <w:szCs w:val="32"/>
        </w:rPr>
        <w:t>，就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传承梯队薄弱、产业融合不足、创新转化乏力、保障支持需优化等</w:t>
      </w:r>
      <w:r>
        <w:rPr>
          <w:rFonts w:hint="eastAsia" w:ascii="仿宋_GB2312" w:hAnsi="仿宋_GB2312" w:eastAsia="仿宋_GB2312" w:cs="仿宋_GB2312"/>
          <w:sz w:val="32"/>
          <w:szCs w:val="32"/>
        </w:rPr>
        <w:t>方面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存在的问题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提出务实建议，具有重要参考价值，我们将认真研究吸纳，并在现有工作基础上持续推进相关工作。</w:t>
      </w:r>
    </w:p>
    <w:p w14:paraId="7F97C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近年来，我市高度重视剪纸艺术保护传承，充分挖掘剪纸在地域文化体系中的独特价值。文艺创作成果持续涌现，本土剪纸作品在 “纸韵传情” 山西省优秀剪纸作品展斩获“金剪子”奖，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</w:t>
      </w:r>
      <w:r>
        <w:rPr>
          <w:rFonts w:hint="eastAsia" w:ascii="仿宋_GB2312" w:hAnsi="仿宋_GB2312" w:eastAsia="仿宋_GB2312" w:cs="仿宋_GB2312"/>
          <w:sz w:val="32"/>
          <w:szCs w:val="32"/>
        </w:rPr>
        <w:t>举办了首届传统美术大赛，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各类剪纸特色鲜明，深受专家认可。我市文旅局与教育局联合组织开展非遗进校园活动，推动全市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2家高中、5家初中、19家小学与我市20多项非遗达成非遗美育进课堂合作，多项剪纸非遗与众多学校达成双向选择，青年传承力量基础得到夯实。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积极推动剪纸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元素</w:t>
      </w:r>
      <w:r>
        <w:rPr>
          <w:rFonts w:hint="eastAsia" w:ascii="仿宋_GB2312" w:hAnsi="仿宋_GB2312" w:eastAsia="仿宋_GB2312" w:cs="仿宋_GB2312"/>
          <w:sz w:val="32"/>
          <w:szCs w:val="32"/>
        </w:rPr>
        <w:t>融入文旅宣传、城市公共文化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，持续拓展传统剪纸传播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场景。下一步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，我市将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9130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深挖文脉资源，夯实剪纸非遗保护根基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持续推进阳泉盘合、盂县剪纸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基础性保护工作，系统开展老图样收集、艺人口述史记录、民俗背景资料整理，建立完善数字化资源档案。搭建常态化展示交流平台，定期举办剪纸专题展览、创作交流活动，引导传承人立足阳泉本土特色，围绕红色资源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科幻、</w:t>
      </w:r>
      <w:r>
        <w:rPr>
          <w:rFonts w:hint="eastAsia" w:ascii="仿宋_GB2312" w:hAnsi="仿宋_GB2312" w:eastAsia="仿宋_GB2312" w:cs="仿宋_GB2312"/>
          <w:sz w:val="32"/>
          <w:szCs w:val="32"/>
        </w:rPr>
        <w:t>工矿文脉、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化石、</w:t>
      </w:r>
      <w:r>
        <w:rPr>
          <w:rFonts w:hint="eastAsia" w:ascii="仿宋_GB2312" w:hAnsi="仿宋_GB2312" w:eastAsia="仿宋_GB2312" w:cs="仿宋_GB2312"/>
          <w:sz w:val="32"/>
          <w:szCs w:val="32"/>
        </w:rPr>
        <w:t>民俗、古村风貌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开展主题创作，丰富剪纸艺术内涵。持续厘清阳泉剪纸发展脉络，塑造差异化艺术标识，筑牢剪纸非遗可持续发展根基。</w:t>
      </w:r>
    </w:p>
    <w:p w14:paraId="6E8AB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培育人才梯队，壮大剪纸传承骨干力量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持续深化非遗进校园行动，联合中小学、本地院校开设剪纸兴趣课程与研学课堂，广泛发掘青少年爱好者，培育剪纸传承新生力量。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每年开展全市非遗管理人员和传承人培训班，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定期组织剪纸传承人参加文创设计、新媒体运营、市场经营等专题培训，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推动培训资源向青年传承人倾斜，</w:t>
      </w:r>
      <w:r>
        <w:rPr>
          <w:rFonts w:hint="eastAsia" w:ascii="仿宋_GB2312" w:hAnsi="仿宋_GB2312" w:eastAsia="仿宋_GB2312" w:cs="仿宋_GB2312"/>
          <w:sz w:val="32"/>
          <w:szCs w:val="32"/>
        </w:rPr>
        <w:t>拓宽传承人群创作视野。积极搭建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内外剪纸艺术交流平台，组织传承人外出学习观摩，促进技艺互鉴。搭建老艺人与青年创作者传习纽带，构建老中青有序衔接、可持续发展的剪纸人才队伍。</w:t>
      </w:r>
    </w:p>
    <w:p w14:paraId="277BE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深化融合发展，创新剪纸活化利用路径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牢牢坚持以文塑旅、以旅彰文，推动剪纸元素融入藏山、大阳泉古村、娘子关等重点文旅场景，在景区展厅、游客服务中心布设剪纸常态化展示点位。推动剪纸与平定砂器、刻花瓷等本土传统工艺跨界融合，探索复合型文创产品开发。丰富体验业态，打造剪纸手工研学、沉浸式民俗体验项目，推动传统静态展览向互动体验转型。积极组织剪纸传承人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非遗购物节、</w:t>
      </w:r>
      <w:r>
        <w:rPr>
          <w:rFonts w:hint="eastAsia" w:ascii="仿宋_GB2312" w:hAnsi="仿宋_GB2312" w:eastAsia="仿宋_GB2312" w:cs="仿宋_GB2312"/>
          <w:sz w:val="32"/>
          <w:szCs w:val="32"/>
        </w:rPr>
        <w:t>非遗市集、文旅推介活动，搭建传承人与市场主体对接渠道，打通剪纸文创消费转化通道。</w:t>
      </w:r>
    </w:p>
    <w:p w14:paraId="13ADD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强化品牌传播，拓宽剪纸宣传推广渠道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充分用好新媒体传播矩阵，利用短视频、线上云展、直播体验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AIGC</w:t>
      </w:r>
      <w:r>
        <w:rPr>
          <w:rFonts w:hint="eastAsia" w:ascii="仿宋_GB2312" w:hAnsi="仿宋_GB2312" w:eastAsia="仿宋_GB2312" w:cs="仿宋_GB2312"/>
          <w:sz w:val="32"/>
          <w:szCs w:val="32"/>
        </w:rPr>
        <w:t>等数字化方式，立体化宣传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剪纸</w:t>
      </w:r>
      <w:r>
        <w:rPr>
          <w:rFonts w:hint="eastAsia" w:ascii="仿宋_GB2312" w:hAnsi="仿宋_GB2312" w:eastAsia="仿宋_GB2312" w:cs="仿宋_GB2312"/>
          <w:sz w:val="32"/>
          <w:szCs w:val="32"/>
        </w:rPr>
        <w:t>艺术特色。将剪纸元素融入城市形象宣传、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新型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文化</w:t>
      </w:r>
      <w:r>
        <w:rPr>
          <w:rFonts w:hint="eastAsia" w:ascii="仿宋_GB2312" w:hAnsi="仿宋_GB2312" w:eastAsia="仿宋_GB2312" w:cs="仿宋_GB2312"/>
          <w:sz w:val="32"/>
          <w:szCs w:val="32"/>
        </w:rPr>
        <w:t>空间美化，推动剪纸艺术走进城市广场、公园、新时代文明实践阵地，提升大众认知度。积极组织优秀剪纸作品参与全国、全省非遗展会、民间艺术赛事，持续扩大区域影响力。</w:t>
      </w:r>
    </w:p>
    <w:p w14:paraId="18781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完善政策支撑，优化剪纸发展保障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生态。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严格落实国家、省非遗保护相关法律法规与扶持政策，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编制《阳泉市“十五五”文化和旅游高质量发展规划》、推动《阳泉市非物质文化遗产保护条例》中体现保护传承我市剪纸等重点资源内容。</w:t>
      </w:r>
      <w:r>
        <w:rPr>
          <w:rFonts w:hint="eastAsia" w:ascii="仿宋_GB2312" w:hAnsi="仿宋_GB2312" w:eastAsia="仿宋_GB2312" w:cs="仿宋_GB2312"/>
          <w:sz w:val="32"/>
          <w:szCs w:val="32"/>
        </w:rPr>
        <w:t>统筹用好现有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非遗保护</w:t>
      </w:r>
      <w:r>
        <w:rPr>
          <w:rFonts w:hint="eastAsia" w:ascii="仿宋_GB2312" w:hAnsi="仿宋_GB2312" w:eastAsia="仿宋_GB2312" w:cs="仿宋_GB2312"/>
          <w:sz w:val="32"/>
          <w:szCs w:val="32"/>
        </w:rPr>
        <w:t>专项资金，适度向剪纸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等群众认可度高、创新转化空间大的项目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倾斜。持续强化部门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、县区</w:t>
      </w:r>
      <w:r>
        <w:rPr>
          <w:rFonts w:hint="eastAsia" w:ascii="仿宋_GB2312" w:hAnsi="仿宋_GB2312" w:eastAsia="仿宋_GB2312" w:cs="仿宋_GB2312"/>
          <w:sz w:val="32"/>
          <w:szCs w:val="32"/>
        </w:rPr>
        <w:t>协同联动，凝聚文旅、教育、乡镇、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社区等</w:t>
      </w:r>
      <w:r>
        <w:rPr>
          <w:rFonts w:hint="eastAsia" w:ascii="仿宋_GB2312" w:hAnsi="仿宋_GB2312" w:eastAsia="仿宋_GB2312" w:cs="仿宋_GB2312"/>
          <w:sz w:val="32"/>
          <w:szCs w:val="32"/>
        </w:rPr>
        <w:t>多方合力。积极搭建平台引导社会资本参与剪纸文创开发、传习基地建设，鼓励非遗工坊深耕剪纸产品研发。不断健全多元参与的保护机制，为剪纸非遗长期稳定发展提供坚实保障。</w:t>
      </w:r>
    </w:p>
    <w:p w14:paraId="57093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非遗是城市独特的文化印记。我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将逐项落实相关举措，持续破解传承创新、产业转化中的难点问题，充分释放阳泉盘合、盂县剪纸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等我市特色剪纸的</w:t>
      </w:r>
      <w:r>
        <w:rPr>
          <w:rFonts w:hint="eastAsia" w:ascii="仿宋_GB2312" w:hAnsi="仿宋_GB2312" w:eastAsia="仿宋_GB2312" w:cs="仿宋_GB2312"/>
          <w:sz w:val="32"/>
          <w:szCs w:val="32"/>
        </w:rPr>
        <w:t>文化价值，以剪纸非遗活态传承赋能文化强市建设。</w:t>
      </w:r>
    </w:p>
    <w:p w14:paraId="571E0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再次感谢您对我市文化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旅游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工作的关心与支持，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欢迎您今后</w:t>
      </w:r>
      <w:r>
        <w:rPr>
          <w:rFonts w:hint="eastAsia" w:ascii="仿宋_GB2312" w:hAnsi="仿宋_GB2312" w:eastAsia="仿宋_GB2312" w:cs="仿宋_GB2312"/>
          <w:sz w:val="32"/>
          <w:szCs w:val="32"/>
        </w:rPr>
        <w:t>继续提出宝贵意见建议。</w:t>
      </w:r>
    </w:p>
    <w:p w14:paraId="19B406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  <w:t>　　　　　　　　　　　　　　　　　　　　　　　</w:t>
      </w:r>
    </w:p>
    <w:p w14:paraId="67EAA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单位负责人：</w:t>
      </w:r>
    </w:p>
    <w:p w14:paraId="6357B5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承  办  人：王晨好</w:t>
      </w:r>
    </w:p>
    <w:p w14:paraId="5BDA04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联系电话：2293053　15903533062</w:t>
      </w:r>
    </w:p>
    <w:p w14:paraId="3554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</w:t>
      </w:r>
    </w:p>
    <w:p w14:paraId="07565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　　　　            　   阳泉市文化和旅游局</w:t>
      </w:r>
    </w:p>
    <w:p w14:paraId="228F3C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rtl w:val="0"/>
          <w:lang w:val="en-US" w:eastAsia="zh-CN" w:bidi="ar-SA"/>
        </w:rPr>
        <w:t>2026年7月22日</w:t>
      </w:r>
    </w:p>
    <w:p w14:paraId="5AD8E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3746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BD95E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75BD95E">
                    <w:pPr>
                      <w:pStyle w:val="2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E787C"/>
    <w:rsid w:val="25A41BE1"/>
    <w:rsid w:val="2B8E787C"/>
    <w:rsid w:val="7722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1666</Words>
  <Characters>1693</Characters>
  <Lines>0</Lines>
  <Paragraphs>0</Paragraphs>
  <TotalTime>1</TotalTime>
  <ScaleCrop>false</ScaleCrop>
  <LinksUpToDate>false</LinksUpToDate>
  <CharactersWithSpaces>1746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2026-07-31T01:15:00Z</dcterms:created>
  <dc:creator>王晨好</dc:creator>
  <cp:lastModifiedBy>王晨好</cp:lastModifiedBy>
  <dcterms:modified xsi:type="dcterms:W3CDTF">2026-07-31T03:59:05Z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EAE856D2D13E442EB6830EE11F1794F6_11</vt:lpwstr>
  </property>
  <property fmtid="{D5CDD505-2E9C-101B-9397-08002B2CF9AE}" pid="4" name="KSOTemplateDocerSaveRecord">
    <vt:lpwstr>eyJoZGlkIjoiYzMxNWE0NGM4NTg1MDllNWQ1MGYxODlkNDRmYTk4ZmQiLCJ1c2VySWQiOiIxNjM3MTc4NzU3In0=</vt:lpwstr>
  </property>
</Properties>
</file>