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11181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3605E8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784216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721F44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对市</w:t>
      </w:r>
      <w:r>
        <w:rPr>
          <w:rFonts w:hint="eastAsia" w:ascii="方正小标宋简体" w:hAnsi="方正小标宋简体" w:eastAsia="方正小标宋简体" w:cs="方正小标宋简体"/>
          <w:sz w:val="44"/>
          <w:szCs w:val="44"/>
        </w:rPr>
        <w:t>政协第十四届五次会议第</w:t>
      </w:r>
      <w:r>
        <w:rPr>
          <w:rFonts w:hint="eastAsia" w:ascii="方正小标宋简体" w:hAnsi="方正小标宋简体" w:eastAsia="方正小标宋简体" w:cs="方正小标宋简体"/>
          <w:sz w:val="44"/>
          <w:szCs w:val="44"/>
          <w:lang w:val="en-US" w:eastAsia="zh-CN"/>
        </w:rPr>
        <w:t>0021</w:t>
      </w:r>
      <w:r>
        <w:rPr>
          <w:rFonts w:hint="eastAsia" w:ascii="方正小标宋简体" w:hAnsi="方正小标宋简体" w:eastAsia="方正小标宋简体" w:cs="方正小标宋简体"/>
          <w:sz w:val="44"/>
          <w:szCs w:val="44"/>
        </w:rPr>
        <w:t>号</w:t>
      </w:r>
    </w:p>
    <w:p w14:paraId="0E0F55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提案的答复</w:t>
      </w:r>
    </w:p>
    <w:p w14:paraId="30C798A9">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auto"/>
        <w:rPr>
          <w:rFonts w:hint="eastAsia" w:ascii="方正仿宋_GBK" w:hAnsi="方正仿宋_GBK" w:eastAsia="方正仿宋_GBK" w:cs="方正仿宋_GBK"/>
          <w:sz w:val="32"/>
          <w:szCs w:val="32"/>
        </w:rPr>
      </w:pPr>
    </w:p>
    <w:p w14:paraId="3EC02C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尊敬的</w:t>
      </w:r>
      <w:r>
        <w:rPr>
          <w:rFonts w:hint="eastAsia" w:ascii="方正仿宋_GBK" w:hAnsi="方正仿宋_GBK" w:eastAsia="方正仿宋_GBK" w:cs="方正仿宋_GBK"/>
          <w:sz w:val="32"/>
          <w:szCs w:val="32"/>
        </w:rPr>
        <w:t>农工党阳泉市委</w:t>
      </w:r>
      <w:r>
        <w:rPr>
          <w:rFonts w:hint="eastAsia" w:ascii="方正仿宋_GBK" w:hAnsi="方正仿宋_GBK" w:eastAsia="方正仿宋_GBK" w:cs="方正仿宋_GBK"/>
          <w:sz w:val="32"/>
          <w:szCs w:val="32"/>
          <w:lang w:eastAsia="zh-CN"/>
        </w:rPr>
        <w:t>员</w:t>
      </w:r>
      <w:r>
        <w:rPr>
          <w:rFonts w:hint="eastAsia" w:ascii="方正仿宋_GBK" w:hAnsi="方正仿宋_GBK" w:eastAsia="方正仿宋_GBK" w:cs="方正仿宋_GBK"/>
          <w:sz w:val="32"/>
          <w:szCs w:val="32"/>
        </w:rPr>
        <w:t>会：</w:t>
      </w:r>
    </w:p>
    <w:p w14:paraId="290A1D2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贵单位提出的《关于推动太行一号旅游公路阳泉段沿线文旅融合发展的建议》收悉。衷心感谢贵单位对我市太行一号旅游公路沿线文旅融合发展工作的关心与支持。提案围绕政策支持、设施建设、文旅融合、文创开发、人才培育等方面提出了针对性建议，对推动我市乡村文旅高质量发展具有重要指导意义。经认真研究，结合我局工作职责，现答复如下：</w:t>
      </w:r>
    </w:p>
    <w:p w14:paraId="2BACF97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一、关于强化政策引导与社会资本引入的建议</w:t>
      </w:r>
    </w:p>
    <w:p w14:paraId="02B1B7C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近年来，我局高度重视太行一号旅游公路沿线文旅产业发展，积极争取上级政策资金支持，持续优化文旅发展环境。</w:t>
      </w:r>
    </w:p>
    <w:p w14:paraId="61B536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（一）政策资金支持方面。</w:t>
      </w:r>
      <w:r>
        <w:rPr>
          <w:rFonts w:hint="eastAsia" w:ascii="方正仿宋_GBK" w:hAnsi="方正仿宋_GBK" w:eastAsia="方正仿宋_GBK" w:cs="方正仿宋_GBK"/>
          <w:sz w:val="32"/>
          <w:szCs w:val="32"/>
        </w:rPr>
        <w:t>积极争取省级文旅发展专项资金，2025年我市龙鼎湖驿站、冠山驿站、骆驼道驿站、东麻河驿盛源驿站4个乡村驿站被省文旅厅选树为典型案例重点打造，争取省级补助资金200万元，目前4个驿站主体建设任务已全部完成，具备停车、休憩、补给、信息咨询等基本服务功能。同时，围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四城四景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战略布局，统筹推进太行一号沿线红色、科幻、记忆、化石等特色文旅项目建设，引导资金向公路沿线重点景区、重点村落倾斜。</w:t>
      </w:r>
    </w:p>
    <w:p w14:paraId="77C70B8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（二）社会资本引入方面。</w:t>
      </w:r>
      <w:r>
        <w:rPr>
          <w:rFonts w:hint="eastAsia" w:ascii="方正仿宋_GBK" w:hAnsi="方正仿宋_GBK" w:eastAsia="方正仿宋_GBK" w:cs="方正仿宋_GBK"/>
          <w:sz w:val="32"/>
          <w:szCs w:val="32"/>
        </w:rPr>
        <w:t>积极探索多元化投融资模式，鼓励社会资本参与乡村文旅项目建设运营。娘子关景区5A级创建、藏山景区改制路径、1947文化产业园建设等，均在积极引入市场主体参与投资运营。下一步，我局将继续加大招商引资力度，围绕太行一号沿线优质文旅资源，策划包装一批特色鲜明、市场前景好的乡村文旅项目，通过企业冠名、合作开发等模式吸引社会资本参与，打造示范引领性乡村文旅项目。</w:t>
      </w:r>
    </w:p>
    <w:p w14:paraId="5BA01DD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二、关于完善沿线旅游基础设施与配套服务的建议</w:t>
      </w:r>
    </w:p>
    <w:p w14:paraId="77B4DE4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结合太行一号旅游公路提质增效行动，我局持续推进沿线旅游基础设施建设，不断完善公共服务体系。</w:t>
      </w:r>
    </w:p>
    <w:p w14:paraId="2AFA75E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（一）旅游</w:t>
      </w:r>
      <w:bookmarkStart w:id="0" w:name="_GoBack"/>
      <w:bookmarkEnd w:id="0"/>
      <w:r>
        <w:rPr>
          <w:rFonts w:hint="eastAsia" w:ascii="楷体" w:hAnsi="楷体" w:eastAsia="楷体" w:cs="楷体"/>
          <w:sz w:val="32"/>
          <w:szCs w:val="32"/>
        </w:rPr>
        <w:t>服务设施建设方面。</w:t>
      </w:r>
      <w:r>
        <w:rPr>
          <w:rFonts w:hint="eastAsia" w:ascii="方正仿宋_GBK" w:hAnsi="方正仿宋_GBK" w:eastAsia="方正仿宋_GBK" w:cs="方正仿宋_GBK"/>
          <w:sz w:val="32"/>
          <w:szCs w:val="32"/>
        </w:rPr>
        <w:t>一是推进乡村驿站建设，全市7个驿站建设计划稳步实施，其中4个省级典型案例驿站已建成投用。阳泉东旅游服务中心已启动运营，为游客提供综合服务。二是是推动智慧旅游建设，建成盂县</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驿路相伴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平台、城区全域旅游智慧导览系统、娘子关智慧景区管理服务平台，推动全市4A级旅游景区实现5G网络有效覆盖。阳泉长城国家文化公园展示馆通过VR、AR、全息影像等数字技术，打造沉浸式数字化体验场景。</w:t>
      </w:r>
    </w:p>
    <w:p w14:paraId="515BAFC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（二）特色业态培育方面。</w:t>
      </w:r>
      <w:r>
        <w:rPr>
          <w:rFonts w:hint="eastAsia" w:ascii="方正仿宋_GBK" w:hAnsi="方正仿宋_GBK" w:eastAsia="方正仿宋_GBK" w:cs="方正仿宋_GBK"/>
          <w:sz w:val="32"/>
          <w:szCs w:val="32"/>
        </w:rPr>
        <w:t>积极引导沿线发展民宿、露营等新业态，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梅漾小河</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民宿、红岩岭景区2-3号院、红岩岭村窑洞民宿、咀子上村本无民宿、</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隐泉居</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骆驼道星空仓等一批特色民宿已建成运营。下一步，我局将结合太行一号旅游公路沿线资源禀赋，继续规划布局自驾营地、观景平台、露营地等旅游业态设施，不断完善沿线旅游公共服务配套，提升游客体验感。</w:t>
      </w:r>
    </w:p>
    <w:p w14:paraId="0DF9F48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三、关于打造特色旅游线路、推动文旅融合发展的建议</w:t>
      </w:r>
    </w:p>
    <w:p w14:paraId="1398D53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我局以太行一号旅游公路为纽带，深入整合沿线文旅资源，持续打造精品线路，推动文旅深度融合。创新推出三个</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48小时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充能计划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主打红色研学深度游，串联南庄抗战地道、七亘大捷景区、中共创建第一城旧址、百团大战纪念馆等核心点位；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焕醒计划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定位工业科幻体验游，整合阳泉记忆·1947文化园、刘慈欣文学馆、保晋公司纪念馆、平定砂陶街与娘子关铁桥等资源；</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治愈计划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聚焦山水休闲漫游，组合翠枫山、桃林沟、娘子关、红岩岭、藏山、大汖古村与大汖温泉等优质资源。配套推出打卡赢好礼活动，增强游客粘性。</w:t>
      </w:r>
    </w:p>
    <w:p w14:paraId="6F6F3F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四、关于挖掘文化内涵、开发文创产品的建议</w:t>
      </w:r>
    </w:p>
    <w:p w14:paraId="5081E4D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我局高度重视传统文化挖掘与文创产品开发，持续推动非遗活化利用，打造"阳泉礼物"品牌。</w:t>
      </w:r>
    </w:p>
    <w:p w14:paraId="6C2BFBC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（一）非遗活化利用方面。</w:t>
      </w:r>
      <w:r>
        <w:rPr>
          <w:rFonts w:hint="eastAsia" w:ascii="方正仿宋_GBK" w:hAnsi="方正仿宋_GBK" w:eastAsia="方正仿宋_GBK" w:cs="方正仿宋_GBK"/>
          <w:sz w:val="32"/>
          <w:szCs w:val="32"/>
        </w:rPr>
        <w:t>组织平定砂器国家级非遗项目亮相省级非遗推广活动，娘子关跑马排春节习俗在全省民俗推介会上重点推介。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期间成功举办2026非遗购物市集，集中展示展销剪纸、面塑、紫砂、布艺、泥塑等非遗作品及文创产品1700余件。桃河市集非遗市集汇聚30余个非遗项目、400余种非遗产品，活动销售额突破10万元。新认定4家非遗工坊，推动非遗技艺传承与产业化发展。下董寨村</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跑马排</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耍社火</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民俗活动通过40余家媒体平台直播，浏览量达300万次，有效提升了我市非遗影响力。</w:t>
      </w:r>
    </w:p>
    <w:p w14:paraId="003DB8E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（二）文创产品开发方面。</w:t>
      </w:r>
      <w:r>
        <w:rPr>
          <w:rFonts w:hint="eastAsia" w:ascii="方正仿宋_GBK" w:hAnsi="方正仿宋_GBK" w:eastAsia="方正仿宋_GBK" w:cs="方正仿宋_GBK"/>
          <w:sz w:val="32"/>
          <w:szCs w:val="32"/>
        </w:rPr>
        <w:t>持续打造</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阳泉好礼</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文创品牌，整合两届红色文创大赛设计成果，指导本土文创企业开发红色主题文创产品5款。组织优秀文化企业携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阳泉好礼</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品牌亮相深圳文博会，提升品牌知名度。下一步，我局将继续深入挖掘平定砂器、内画鼻烟壶、珐华器等非物质文化遗产潜力，开发更多非遗手工艺品、农事体验、红色主题等多元文创产品，丰富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漾泉文化</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品牌内涵，提升文旅二次消费比重。</w:t>
      </w:r>
    </w:p>
    <w:p w14:paraId="7DBFD6C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五、关于文旅人才培育的建议</w:t>
      </w:r>
    </w:p>
    <w:p w14:paraId="417EBDF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我局持续加强文旅人才队伍建设，不断提升行业服务质量。</w:t>
      </w:r>
    </w:p>
    <w:p w14:paraId="1460BE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（一）导游队伍建设方面。</w:t>
      </w:r>
      <w:r>
        <w:rPr>
          <w:rFonts w:hint="eastAsia" w:ascii="方正仿宋_GBK" w:hAnsi="方正仿宋_GBK" w:eastAsia="方正仿宋_GBK" w:cs="方正仿宋_GBK"/>
          <w:sz w:val="32"/>
          <w:szCs w:val="32"/>
        </w:rPr>
        <w:t>推荐7名导游申报山西省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导游服务质量奖</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选树行业先进典型；选派8名优秀导游参加全省导游人员服务质量提升培训班。组织3名专业讲解员参加山西省第五届红色故事讲解员大赛，全部入围决赛。红色志愿讲解员招募工作有序推进，在百团大战纪念馆举行红色文化志愿宣讲员聘书颁发活动。</w:t>
      </w:r>
    </w:p>
    <w:p w14:paraId="13C23D5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（二）服务技能培训方面。</w:t>
      </w:r>
      <w:r>
        <w:rPr>
          <w:rFonts w:hint="eastAsia" w:ascii="方正仿宋_GBK" w:hAnsi="方正仿宋_GBK" w:eastAsia="方正仿宋_GBK" w:cs="方正仿宋_GBK"/>
          <w:sz w:val="32"/>
          <w:szCs w:val="32"/>
        </w:rPr>
        <w:t>组织20多名旅游饭店一线从业人员开展岗位服务技能培训，针对前厅、客房、中餐、西餐4个岗位开展标准化和特色化服务指导。在全省星级旅游饭店服务技能竞赛中，我市荣获二等奖3项、个人优秀奖1项，市文旅局荣获优秀组织奖。开展文旅体验官活动，建立以游客为中心的旅游服务质量评价体系。下一步，我局将继续加强与高校、职业院校合作，开展多层次文旅人才培训，持续提升从业人员专业素养，为太行一号沿线文旅融合发展提供人才支撑。</w:t>
      </w:r>
    </w:p>
    <w:p w14:paraId="508942F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再次感谢贵单位对阳泉文旅工作的宝贵建议。下一步，我局将充分吸纳提案意见，以太行一号旅游公路为纽带，持续在政策争取、设施完善、线路打造、文创开发、人才培育等方面发力，推动沿线文旅深度融合发展，助力乡村振兴。</w:t>
      </w:r>
    </w:p>
    <w:p w14:paraId="22C1E59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感谢您对我市文化旅游工作的关心和支持，并欢迎今后提出更多宝贵意见。</w:t>
      </w:r>
    </w:p>
    <w:p w14:paraId="4A5C834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负 责 人：</w:t>
      </w:r>
    </w:p>
    <w:p w14:paraId="1C514D5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承 办 人：</w:t>
      </w:r>
      <w:r>
        <w:rPr>
          <w:rFonts w:hint="eastAsia" w:ascii="方正仿宋_GBK" w:hAnsi="方正仿宋_GBK" w:eastAsia="方正仿宋_GBK" w:cs="方正仿宋_GBK"/>
          <w:sz w:val="32"/>
          <w:szCs w:val="32"/>
          <w:lang w:eastAsia="zh-CN"/>
        </w:rPr>
        <w:t>石晓军</w:t>
      </w:r>
    </w:p>
    <w:p w14:paraId="20F09FF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联系电话：</w:t>
      </w:r>
      <w:r>
        <w:rPr>
          <w:rFonts w:hint="eastAsia" w:ascii="方正仿宋_GBK" w:hAnsi="方正仿宋_GBK" w:eastAsia="方正仿宋_GBK" w:cs="方正仿宋_GBK"/>
          <w:sz w:val="32"/>
          <w:szCs w:val="32"/>
          <w:lang w:val="en-US" w:eastAsia="zh-CN"/>
        </w:rPr>
        <w:t>0353-2293402</w:t>
      </w:r>
    </w:p>
    <w:p w14:paraId="1F345E9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472E946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阳泉市文化和旅游局</w:t>
      </w:r>
    </w:p>
    <w:p w14:paraId="0A0EAF0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19</w:t>
      </w:r>
      <w:r>
        <w:rPr>
          <w:rFonts w:hint="eastAsia" w:ascii="方正仿宋_GBK" w:hAnsi="方正仿宋_GBK" w:eastAsia="方正仿宋_GBK" w:cs="方正仿宋_GBK"/>
          <w:sz w:val="32"/>
          <w:szCs w:val="32"/>
        </w:rPr>
        <w:t>日</w:t>
      </w:r>
    </w:p>
    <w:p w14:paraId="6546B48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700B5A-BFDE-485A-BC24-6214711BB02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D0C7D9F6-FB05-48DC-804D-B3E0B93707A4}"/>
  </w:font>
  <w:font w:name="楷体">
    <w:panose1 w:val="02010609060101010101"/>
    <w:charset w:val="86"/>
    <w:family w:val="auto"/>
    <w:pitch w:val="default"/>
    <w:sig w:usb0="800002BF" w:usb1="38CF7CFA" w:usb2="00000016" w:usb3="00000000" w:csb0="00040001" w:csb1="00000000"/>
    <w:embedRegular r:id="rId3" w:fontKey="{B242C68E-95A0-4354-8A9A-9A82F72834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AED0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E46F9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E46F9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DF904">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BF3F7C"/>
    <w:rsid w:val="2EBC7BFF"/>
    <w:rsid w:val="397C3EC3"/>
    <w:rsid w:val="7F9A293D"/>
    <w:rsid w:val="E33B1363"/>
    <w:rsid w:val="F5FA6F3C"/>
    <w:rsid w:val="F73F4517"/>
    <w:rsid w:val="FEF3A9B9"/>
    <w:rsid w:val="FFBDB6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2376</Words>
  <Characters>2427</Characters>
  <Lines>0</Lines>
  <Paragraphs>0</Paragraphs>
  <TotalTime>9</TotalTime>
  <ScaleCrop>false</ScaleCrop>
  <LinksUpToDate>false</LinksUpToDate>
  <CharactersWithSpaces>2464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2026-06-27T18:31:00Z</dcterms:created>
  <dc:creator>iPhone</dc:creator>
  <cp:lastModifiedBy>好名字可以让你的朋友更容易记住你</cp:lastModifiedBy>
  <cp:lastPrinted>2026-09-14T02:27:57Z</cp:lastPrinted>
  <dcterms:modified xsi:type="dcterms:W3CDTF">2026-09-14T02:29:34Z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FA472E30A3AA729B8B29266AE7DAC2C7_31</vt:lpwstr>
  </property>
  <property fmtid="{D5CDD505-2E9C-101B-9397-08002B2CF9AE}" pid="4" name="KSOTemplateDocerSaveRecord">
    <vt:lpwstr>eyJoZGlkIjoiYzNkYjk1N2RiNjNiMzhmOGMzOTc2NzNmMGNlN2Y5NDciLCJ1c2VySWQiOiIzMzEyNTk5MjAifQ==</vt:lpwstr>
  </property>
</Properties>
</file>