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8862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368E9E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关于对政协第十四届五次会议第01</w:t>
      </w:r>
      <w:r>
        <w:rPr>
          <w:rFonts w:hint="eastAsia" w:ascii="方正小标宋简体" w:hAnsi="方正小标宋简体" w:eastAsia="方正小标宋简体" w:cs="方正小标宋简体"/>
          <w:sz w:val="44"/>
          <w:szCs w:val="44"/>
          <w:lang w:val="en-US" w:eastAsia="zh-CN"/>
        </w:rPr>
        <w:t>68</w:t>
      </w:r>
      <w:r>
        <w:rPr>
          <w:rFonts w:hint="eastAsia" w:ascii="方正小标宋简体" w:hAnsi="方正小标宋简体" w:eastAsia="方正小标宋简体" w:cs="方正小标宋简体"/>
          <w:sz w:val="44"/>
          <w:szCs w:val="44"/>
        </w:rPr>
        <w:t>号建议的答复</w:t>
      </w:r>
    </w:p>
    <w:p w14:paraId="105B0E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7D7077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尊敬的</w:t>
      </w:r>
      <w:r>
        <w:rPr>
          <w:rFonts w:hint="eastAsia" w:ascii="仿宋_GB2312" w:hAnsi="仿宋_GB2312" w:eastAsia="仿宋_GB2312" w:cs="仿宋_GB2312"/>
          <w:sz w:val="32"/>
          <w:szCs w:val="32"/>
          <w:lang w:eastAsia="zh-CN"/>
        </w:rPr>
        <w:t>农工党阳泉市委会</w:t>
      </w:r>
      <w:r>
        <w:rPr>
          <w:rFonts w:hint="eastAsia" w:ascii="仿宋_GB2312" w:hAnsi="仿宋_GB2312" w:eastAsia="仿宋_GB2312" w:cs="仿宋_GB2312"/>
          <w:sz w:val="32"/>
          <w:szCs w:val="32"/>
        </w:rPr>
        <w:t>：</w:t>
      </w:r>
    </w:p>
    <w:p w14:paraId="7F8CFA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您提出的“关于</w:t>
      </w:r>
      <w:r>
        <w:rPr>
          <w:rFonts w:hint="eastAsia" w:ascii="仿宋_GB2312" w:hAnsi="仿宋_GB2312" w:eastAsia="仿宋_GB2312" w:cs="仿宋_GB2312"/>
          <w:sz w:val="32"/>
          <w:szCs w:val="32"/>
          <w:lang w:eastAsia="zh-CN"/>
        </w:rPr>
        <w:t>加快推进阳泉市非遗资源数字化建设的建议</w:t>
      </w:r>
      <w:r>
        <w:rPr>
          <w:rFonts w:hint="eastAsia" w:ascii="仿宋_GB2312" w:hAnsi="仿宋_GB2312" w:eastAsia="仿宋_GB2312" w:cs="仿宋_GB2312"/>
          <w:sz w:val="32"/>
          <w:szCs w:val="32"/>
        </w:rPr>
        <w:t>”收悉。</w:t>
      </w:r>
      <w:r>
        <w:rPr>
          <w:rFonts w:hint="eastAsia" w:ascii="仿宋_GB2312" w:hAnsi="仿宋_GB2312" w:eastAsia="仿宋_GB2312" w:cs="仿宋_GB2312"/>
          <w:sz w:val="32"/>
          <w:szCs w:val="32"/>
          <w:lang w:eastAsia="zh-CN"/>
        </w:rPr>
        <w:t>经研究</w:t>
      </w:r>
      <w:r>
        <w:rPr>
          <w:rFonts w:hint="eastAsia" w:ascii="仿宋_GB2312" w:hAnsi="仿宋_GB2312" w:eastAsia="仿宋_GB2312" w:cs="仿宋_GB2312"/>
          <w:sz w:val="32"/>
          <w:szCs w:val="32"/>
        </w:rPr>
        <w:t>，现答复如下：</w:t>
      </w:r>
    </w:p>
    <w:p w14:paraId="0ABAE2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您的建议</w:t>
      </w:r>
      <w:r>
        <w:rPr>
          <w:rFonts w:hint="eastAsia" w:ascii="仿宋_GB2312" w:hAnsi="仿宋_GB2312" w:eastAsia="仿宋_GB2312" w:cs="仿宋_GB2312"/>
          <w:sz w:val="32"/>
          <w:szCs w:val="32"/>
          <w:lang w:eastAsia="zh-CN"/>
        </w:rPr>
        <w:t>指出了</w:t>
      </w:r>
      <w:r>
        <w:rPr>
          <w:rFonts w:hint="eastAsia" w:ascii="仿宋_GB2312" w:hAnsi="仿宋_GB2312" w:eastAsia="仿宋_GB2312" w:cs="仿宋_GB2312"/>
          <w:sz w:val="32"/>
          <w:szCs w:val="32"/>
        </w:rPr>
        <w:t>我市非遗</w:t>
      </w:r>
      <w:r>
        <w:rPr>
          <w:rFonts w:hint="eastAsia" w:ascii="仿宋_GB2312" w:hAnsi="仿宋_GB2312" w:eastAsia="仿宋_GB2312" w:cs="仿宋_GB2312"/>
          <w:sz w:val="32"/>
          <w:szCs w:val="32"/>
          <w:lang w:eastAsia="zh-CN"/>
        </w:rPr>
        <w:t>资源数字化建设的重要性和迫切性。</w:t>
      </w:r>
      <w:r>
        <w:rPr>
          <w:rFonts w:hint="eastAsia" w:ascii="仿宋_GB2312" w:hAnsi="仿宋_GB2312" w:eastAsia="仿宋_GB2312" w:cs="仿宋_GB2312"/>
          <w:sz w:val="32"/>
          <w:szCs w:val="32"/>
        </w:rPr>
        <w:t>从</w:t>
      </w:r>
      <w:r>
        <w:rPr>
          <w:rFonts w:hint="eastAsia" w:ascii="仿宋_GB2312" w:hAnsi="仿宋_GB2312" w:eastAsia="仿宋_GB2312" w:cs="仿宋_GB2312"/>
          <w:sz w:val="32"/>
          <w:szCs w:val="32"/>
          <w:lang w:eastAsia="zh-CN"/>
        </w:rPr>
        <w:t>建设标准化非遗数字资源库</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打造多元数字化传播传承体系</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强化全方位政策保障这</w:t>
      </w:r>
      <w:r>
        <w:rPr>
          <w:rFonts w:hint="eastAsia" w:ascii="仿宋_GB2312" w:hAnsi="仿宋_GB2312" w:eastAsia="仿宋_GB2312" w:cs="仿宋_GB2312"/>
          <w:sz w:val="32"/>
          <w:szCs w:val="32"/>
        </w:rPr>
        <w:t>三大维度提出</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系统性实操举措，具有较高的参考价值，我们将认真研究吸纳，并在现有工作基础上持续推进相关工作。</w:t>
      </w:r>
    </w:p>
    <w:p w14:paraId="2FDEE0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一、关于建设标准化非遗数字资源库</w:t>
      </w:r>
    </w:p>
    <w:p w14:paraId="4B8CC5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《中华人民共和国非物质文化遗产法》第十二条要求“文化主管部门和其他有关部门进行非物质文化遗产调查，应当对非物质文化遗产予以认定、记录、建档，建立健全调查信息共享机制。”文旅部</w:t>
      </w:r>
      <w:r>
        <w:rPr>
          <w:rFonts w:hint="eastAsia" w:ascii="仿宋_GB2312" w:hAnsi="仿宋_GB2312" w:eastAsia="仿宋_GB2312" w:cs="仿宋_GB2312"/>
          <w:sz w:val="32"/>
          <w:szCs w:val="32"/>
          <w:lang w:val="en-US" w:eastAsia="zh-CN"/>
        </w:rPr>
        <w:t>2023年发布</w:t>
      </w:r>
      <w:r>
        <w:rPr>
          <w:rFonts w:hint="eastAsia" w:ascii="仿宋_GB2312" w:hAnsi="仿宋_GB2312" w:eastAsia="仿宋_GB2312" w:cs="仿宋_GB2312"/>
          <w:sz w:val="32"/>
          <w:szCs w:val="32"/>
          <w:lang w:eastAsia="zh-CN"/>
        </w:rPr>
        <w:t>《非遗数字化保护 数字资源采集和著录》（文旅科教发〔2023〕66号）为我国各门类非遗代表性项目数字资源的采集和著录工作提供了指导。我市先后三次开展全市非物质文化遗产普查工作，基本形成了较为完备的非遗普查信息档案，挖掘、整理出照片资料5000余张，音像资料300多小时，初步建立国家级、省级、市级非遗项目档案，传承人档案，非遗评审认定，资金申报，宣传活动，非遗培训等档案。截至目前，我市共有入选国家级非遗代表性项目名录项目</w:t>
      </w:r>
      <w:r>
        <w:rPr>
          <w:rFonts w:hint="eastAsia" w:ascii="仿宋_GB2312" w:hAnsi="仿宋_GB2312" w:eastAsia="仿宋_GB2312" w:cs="仿宋_GB2312"/>
          <w:sz w:val="32"/>
          <w:szCs w:val="32"/>
          <w:lang w:val="en-US" w:eastAsia="zh-CN"/>
        </w:rPr>
        <w:t>5项，省级42项，市级180项，非遗名录逐渐健全壮大，非遗数字化记录工作需同步推进。</w:t>
      </w:r>
      <w:r>
        <w:rPr>
          <w:rFonts w:hint="eastAsia" w:ascii="仿宋_GB2312" w:hAnsi="仿宋_GB2312" w:eastAsia="仿宋_GB2312" w:cs="仿宋_GB2312"/>
          <w:sz w:val="32"/>
          <w:szCs w:val="32"/>
          <w:lang w:eastAsia="zh-CN"/>
        </w:rPr>
        <w:t>近年来，我市通过网络数字媒介等多种宣传方式记录和保存非遗资料，如市文化馆公众号分系列、分类别发布我市国家级、省级非遗名录项目简介、传承人简介、非遗产品等信息；传承人自发开启抖音直播，面向全国非遗爱好者，进行非遗技艺全过程展示、非遗展演全流程记录等，为我市非遗保护留下宝贵的文字、音频和影像资料。</w:t>
      </w:r>
    </w:p>
    <w:p w14:paraId="58233F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下一步，</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sz w:val="32"/>
          <w:szCs w:val="32"/>
          <w:lang w:eastAsia="zh-CN"/>
        </w:rPr>
        <w:t>加强非遗数字化保护工作。对照上级非遗数字化保护相关标准，根据我市实际，建立我市非遗数字化保护的一般标准，做到非遗数字建档全覆盖。</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sz w:val="32"/>
          <w:szCs w:val="32"/>
          <w:lang w:eastAsia="zh-CN"/>
        </w:rPr>
        <w:t>加强分级分类精准保护。深度挖掘和提炼非遗项目的核心特征和地方特色，对全市非遗项目进行分级别、分类别、分形式地专门性高标准记录，力争一项目一策，记录资料长期使用。</w:t>
      </w:r>
      <w:r>
        <w:rPr>
          <w:rFonts w:hint="eastAsia" w:ascii="仿宋_GB2312" w:hAnsi="仿宋_GB2312" w:eastAsia="仿宋_GB2312" w:cs="仿宋_GB2312"/>
          <w:b/>
          <w:bCs/>
          <w:sz w:val="32"/>
          <w:szCs w:val="32"/>
          <w:lang w:eastAsia="zh-CN"/>
        </w:rPr>
        <w:t>三是</w:t>
      </w:r>
      <w:r>
        <w:rPr>
          <w:rFonts w:hint="eastAsia" w:ascii="仿宋_GB2312" w:hAnsi="仿宋_GB2312" w:eastAsia="仿宋_GB2312" w:cs="仿宋_GB2312"/>
          <w:sz w:val="32"/>
          <w:szCs w:val="32"/>
          <w:lang w:eastAsia="zh-CN"/>
        </w:rPr>
        <w:t>加强数字资源共享。加强县区、部门协同联动，搭建全市非遗数字资源共享平台，鼓励和支持社会力量参与非遗数字化保护和数字化开发利用。</w:t>
      </w:r>
    </w:p>
    <w:p w14:paraId="03243C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二、关于打造多元数字化传播传承体系</w:t>
      </w:r>
    </w:p>
    <w:p w14:paraId="788BFC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中共中央办公厅 国务院办公厅印发《关于进一步加强非物质文化遗产保护工作的意见》（十四）促进广泛传播要求“适应媒体深度融合趋势，丰富传播手段，拓展传播渠道。”我市将非遗民俗与数字化新媒介、技术手段相结合，以国家级项目“娘子关跑马排春节习俗”为例，开展民俗活动的网络现场直播，2023年首次通过直播平台，将“跑马排”的盛况通过新华社、新华网、腾讯、抖音、快手等多家国内网络平台向全国、全世界直播，在线观看人数突破数百万，现场人数达到2万人。2025年当天直播活动得到了新华社、新华网、山西广播电视台黄河plus客户端等40余家国家、省、市、县级媒体和平台进行直播，各平台浏览量达到300万。“娘子关跑马排春节习俗”直播模式的成功，成功打造了我市非遗宣传活动品牌，在省内非遗传承发展中造成了积极影响，它也将成为今后我市民俗传承传播的重要经验。此外，我市邀请由网络达人组成的云游阳泉非遗体验官走进阳泉，在一席书院、景元堂、兰凤林剪纸工作室和古林子工作室等地集中体验了阳泉非遗项目，通过“体验官+传播者”的多重身份深度介入的方式，进一步拓展了非遗的宣传渠道。</w:t>
      </w:r>
    </w:p>
    <w:p w14:paraId="39C6B7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下一步，</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sz w:val="32"/>
          <w:szCs w:val="32"/>
          <w:lang w:eastAsia="zh-CN"/>
        </w:rPr>
        <w:t>深挖非遗文化内核，多元化丰富传播内容。系统梳理全市各类非遗项目史料、技艺、故事、民俗等素材，扩充数字化内容储备；围绕不同受众群体打造分层、分场景的特色传播内容，融合短视频、图文、数字展演、线上展厅等多元数字化载体，持续提升非遗数字化内容的丰富度、趣味性与感染力。</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sz w:val="32"/>
          <w:szCs w:val="32"/>
          <w:lang w:eastAsia="zh-CN"/>
        </w:rPr>
        <w:t>培养专业人才，加强线上宣传。持续开展阳泉市非遗管理人员和传承人培训班，开展各种形式的专题培训，引导非遗人才队伍通过结合多媒体技术，如虚拟现实(VR)、增强现实(AR)等先进的技术，创新非遗演绎形式，丰富非遗演绎内容。注重非遗品牌的培育和推广，通过注册商标、申请地理标志产品等方式，提升非遗产品的知名度和美誉度。充分利用电子商务平台，开拓多元化的宣传营销渠道。充分发挥微博、微信、抖音、直播等新媒体的作用，与本地区优秀线上平台合作，进行资源共享。</w:t>
      </w:r>
    </w:p>
    <w:p w14:paraId="3A2588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bookmarkStart w:id="0" w:name="_GoBack"/>
      <w:r>
        <w:rPr>
          <w:rFonts w:hint="eastAsia" w:ascii="黑体" w:hAnsi="黑体" w:eastAsia="黑体" w:cs="黑体"/>
          <w:b w:val="0"/>
          <w:bCs w:val="0"/>
          <w:sz w:val="32"/>
          <w:szCs w:val="32"/>
          <w:lang w:val="en-US" w:eastAsia="zh-CN"/>
        </w:rPr>
        <w:t>三、关于强化全方位政策保障</w:t>
      </w:r>
    </w:p>
    <w:bookmarkEnd w:id="0"/>
    <w:p w14:paraId="6639FE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我市高度非遗保护的法律、政策保障。《阳泉市非物质文化遗产保护条例》将于9月1日正式施行，将为我市非遗保护提供更加全面精细的法律保障。</w:t>
      </w:r>
    </w:p>
    <w:p w14:paraId="5180EC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下一步，</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编制《阳泉市“十五五”文化和旅游高质量发展规划》，推动非遗与文旅深度融合高质量发展，推动非遗资源跨界融合，非遗数字化产业高质量发展。</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积极争取非遗数字化保护专项资金，持续优化非遗资源数字化建设和发展环境。</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加强非遗数字化保护人才队伍建设。为非遗数字化人才、数字化保护成果转化、非遗数字资源开发提供政策倾斜。</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val="en-US" w:eastAsia="zh-CN"/>
        </w:rPr>
        <w:t>依托现有场馆，将数字化建设成果向民众公开，打造非遗展陈微空间，丰富非遗体验场景，让民众可感可及。</w:t>
      </w:r>
    </w:p>
    <w:p w14:paraId="588F33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以上答复是否满意，如有意见，敬请反馈。</w:t>
      </w:r>
    </w:p>
    <w:p w14:paraId="5BFF53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感谢您对文旅工作的关心和支持，欢迎今后提出更多的宝贵意见。</w:t>
      </w:r>
    </w:p>
    <w:p w14:paraId="19B40696">
      <w:pPr>
        <w:keepNext w:val="0"/>
        <w:keepLines w:val="0"/>
        <w:pageBreakBefore w:val="0"/>
        <w:widowControl/>
        <w:suppressLineNumbers w:val="0"/>
        <w:kinsoku/>
        <w:wordWrap/>
        <w:overflowPunct/>
        <w:topLinePunct w:val="0"/>
        <w:autoSpaceDE/>
        <w:autoSpaceDN/>
        <w:bidi w:val="0"/>
        <w:adjustRightInd/>
        <w:snapToGrid w:val="0"/>
        <w:spacing w:line="560" w:lineRule="exact"/>
        <w:ind w:left="0"/>
        <w:jc w:val="left"/>
        <w:textAlignment w:val="auto"/>
        <w:rPr>
          <w:rFonts w:hint="eastAsia" w:ascii="方正仿宋_GBK" w:hAnsi="方正仿宋_GBK" w:eastAsia="方正仿宋_GBK" w:cs="方正仿宋_GBK"/>
          <w:color w:val="auto"/>
          <w:kern w:val="2"/>
          <w:sz w:val="32"/>
          <w:szCs w:val="32"/>
          <w:lang w:val="en-US" w:eastAsia="zh-CN" w:bidi="ar-SA"/>
        </w:rPr>
      </w:pPr>
      <w:r>
        <w:rPr>
          <w:rFonts w:hint="eastAsia" w:ascii="方正仿宋_GBK" w:hAnsi="方正仿宋_GBK" w:eastAsia="方正仿宋_GBK" w:cs="方正仿宋_GBK"/>
          <w:color w:val="auto"/>
          <w:kern w:val="2"/>
          <w:sz w:val="32"/>
          <w:szCs w:val="32"/>
          <w:lang w:val="en-US" w:eastAsia="zh-CN" w:bidi="ar-SA"/>
        </w:rPr>
        <w:t>　　　　　　　　　　　　　　　　　　　　　　　</w:t>
      </w:r>
    </w:p>
    <w:p w14:paraId="67EAAF9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单位负责人：</w:t>
      </w:r>
    </w:p>
    <w:p w14:paraId="6357B52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承  办  人：王晨好</w:t>
      </w:r>
    </w:p>
    <w:p w14:paraId="5BDA0447">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联系电话：2293053　15903533062</w:t>
      </w:r>
    </w:p>
    <w:p w14:paraId="3554B9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　　　</w:t>
      </w:r>
    </w:p>
    <w:p w14:paraId="07565F74">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　　　　            　   阳泉市文化和旅游局</w:t>
      </w:r>
    </w:p>
    <w:p w14:paraId="228F3CE5">
      <w:pPr>
        <w:keepNext w:val="0"/>
        <w:keepLines w:val="0"/>
        <w:pageBreakBefore w:val="0"/>
        <w:kinsoku/>
        <w:wordWrap/>
        <w:overflowPunct/>
        <w:topLinePunct w:val="0"/>
        <w:autoSpaceDE/>
        <w:autoSpaceDN/>
        <w:bidi w:val="0"/>
        <w:adjustRightInd/>
        <w:spacing w:line="560" w:lineRule="exact"/>
        <w:ind w:firstLine="4800" w:firstLineChars="1500"/>
        <w:textAlignment w:val="auto"/>
        <w:rPr>
          <w:rFonts w:hint="default"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2026年7月1日</w:t>
      </w:r>
    </w:p>
    <w:p w14:paraId="2C2C0E5F">
      <w:pPr>
        <w:rPr>
          <w:rFonts w:hint="eastAsia"/>
          <w:lang w:eastAsia="zh-CN"/>
        </w:rPr>
      </w:pPr>
    </w:p>
    <w:sectPr>
      <w:footerReference r:id="rId3" w:type="default"/>
      <w:pgSz w:w="11906" w:h="16838"/>
      <w:pgMar w:top="2098" w:right="1474" w:bottom="1984" w:left="1587" w:header="851"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0C8A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9512CA">
                          <w:pPr>
                            <w:pStyle w:val="2"/>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4A9512CA">
                    <w:pPr>
                      <w:pStyle w:val="2"/>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E93B8B"/>
    <w:rsid w:val="04E93B8B"/>
    <w:rsid w:val="10F350B2"/>
    <w:rsid w:val="1AF657DD"/>
    <w:rsid w:val="25A41BE1"/>
    <w:rsid w:val="55AE335A"/>
    <w:rsid w:val="64A63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unhideWhenUsed/>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2108</Words>
  <Characters>2163</Characters>
  <Lines>0</Lines>
  <Paragraphs>0</Paragraphs>
  <TotalTime>7</TotalTime>
  <ScaleCrop>false</ScaleCrop>
  <LinksUpToDate>false</LinksUpToDate>
  <CharactersWithSpaces>2216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2026-07-31T09:43:00Z</dcterms:created>
  <dc:creator>王晨好</dc:creator>
  <cp:lastModifiedBy>王晨好</cp:lastModifiedBy>
  <dcterms:modified xsi:type="dcterms:W3CDTF">2026-08-10T08:36:26Z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20DF1BCD07944DB69194325AF000DDA4_13</vt:lpwstr>
  </property>
  <property fmtid="{D5CDD505-2E9C-101B-9397-08002B2CF9AE}" pid="4" name="KSOTemplateDocerSaveRecord">
    <vt:lpwstr>eyJoZGlkIjoiYzMxNWE0NGM4NTg1MDllNWQ1MGYxODlkNDRmYTk4ZmQiLCJ1c2VySWQiOiIxNjM3MTc4NzU3In0=</vt:lpwstr>
  </property>
</Properties>
</file>