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886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368E9E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关于对政协第十四届五次会议第0197号建议的答复</w:t>
      </w:r>
    </w:p>
    <w:p w14:paraId="781F1D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7D7077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尊敬的韩晓波委员：</w:t>
      </w:r>
    </w:p>
    <w:p w14:paraId="7F8CFA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您提出的“关于推动阳泉市非遗文创产业高质量发展的建议”收悉。</w:t>
      </w:r>
      <w:r>
        <w:rPr>
          <w:rFonts w:hint="eastAsia" w:ascii="仿宋_GB2312" w:hAnsi="仿宋_GB2312" w:eastAsia="仿宋_GB2312" w:cs="仿宋_GB2312"/>
          <w:sz w:val="32"/>
          <w:szCs w:val="32"/>
          <w:lang w:eastAsia="zh-CN"/>
        </w:rPr>
        <w:t>经研究</w:t>
      </w:r>
      <w:r>
        <w:rPr>
          <w:rFonts w:hint="eastAsia" w:ascii="仿宋_GB2312" w:hAnsi="仿宋_GB2312" w:eastAsia="仿宋_GB2312" w:cs="仿宋_GB2312"/>
          <w:sz w:val="32"/>
          <w:szCs w:val="32"/>
        </w:rPr>
        <w:t>，现答复如下：</w:t>
      </w:r>
    </w:p>
    <w:p w14:paraId="0ABAE2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您的建议梳理</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我市非遗文创</w:t>
      </w:r>
      <w:r>
        <w:rPr>
          <w:rFonts w:hint="eastAsia" w:ascii="仿宋_GB2312" w:hAnsi="仿宋_GB2312" w:eastAsia="仿宋_GB2312" w:cs="仿宋_GB2312"/>
          <w:sz w:val="32"/>
          <w:szCs w:val="32"/>
          <w:lang w:eastAsia="zh-CN"/>
        </w:rPr>
        <w:t>产业发展基本情况</w:t>
      </w:r>
      <w:r>
        <w:rPr>
          <w:rFonts w:hint="eastAsia" w:ascii="仿宋_GB2312" w:hAnsi="仿宋_GB2312" w:eastAsia="仿宋_GB2312" w:cs="仿宋_GB2312"/>
          <w:sz w:val="32"/>
          <w:szCs w:val="32"/>
        </w:rPr>
        <w:t>，从品牌</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、产业融合、政策保障三大维度提出系统性实操举措，具有较高的参考价值，我们将认真研究吸纳，并在现有工作基础上持续推进相关工作。</w:t>
      </w:r>
    </w:p>
    <w:p w14:paraId="2FDEE0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一、关于品牌建设</w:t>
      </w:r>
    </w:p>
    <w:p w14:paraId="12FBFF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我市现有入选国家级非遗代表性项目名录项目</w:t>
      </w:r>
      <w:r>
        <w:rPr>
          <w:rFonts w:hint="eastAsia" w:ascii="仿宋_GB2312" w:hAnsi="仿宋_GB2312" w:eastAsia="仿宋_GB2312" w:cs="仿宋_GB2312"/>
          <w:sz w:val="32"/>
          <w:szCs w:val="32"/>
          <w:lang w:val="en-US" w:eastAsia="zh-CN"/>
        </w:rPr>
        <w:t>5项，省级42项，市级180项。认定市级非遗项目传习所14家和传习基地3家，非遗工坊19家。初步搭建起涵盖陶瓷烧造、食品制作、雕刻塑造、剪纸刻绘、刺绣印染等类型的非遗文创产品矩阵，生产云水瓷、晋茶传奇铝箔杯、三体压饼、礼盒装黄瓜干等多种非遗文创产品，非遗市场辨识度和认可度得到提升。</w:t>
      </w:r>
    </w:p>
    <w:p w14:paraId="7B45AE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下一步，</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整合非遗资源。非遗是自古以来是人民群众生活的一部分。文创开发既是促进非遗活态传承的重要方式，也是促进非遗融入人民现代生活的重要手段。非遗是文创开发的宝库，我市非遗资源众多，平定黑釉刻花瓷、平定砂器、平定紫砂、山西珐花器等砂器、陶瓷器类，冠山连翘茶、娘子关压饼等食品类，布艺刺绣、阳泉盘合、盂县剪纸等手工技艺类均有一定的非遗文创开发空间。除此之外，平定武迓鼓、娘子关跑马排春节习俗等非遗民俗、舞蹈类也可适度开发。我市将非遗文创与“四城四景”全域旅游核心吸引物体系、地区文化标识相融合，着力打造突出阳泉地域特色、民俗风情，具有科技含量的非遗文创产品。</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加强品牌管理。依托现有“阳泉好礼”品牌，加强宣传物料视觉体系管理，推荐优秀非遗文创产品加入赛事、展会、酒店商场专柜、为产品上市提供专门扶持、市场优惠和政策倾斜。</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做好宣传推广。依托抖音、微信视频号、小红书等数字化平台，“阳泉记忆・1947”AIGC数字视听产业园等宣发基地，充分利用AR、VR、AIGC等数字化手段，利用重大节日、生肖年、节气等民俗时节开展系列化线上线下宣传推广，并探索开发数字藏品等，持续加强人民群众对我市非遗文创产品的认知度和认可度。</w:t>
      </w:r>
    </w:p>
    <w:p w14:paraId="325463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二、关于产业融合</w:t>
      </w:r>
    </w:p>
    <w:p w14:paraId="78569D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我市紧扣省委、省政府提出的“着力推动适度多元发展”部署，坚持以文塑旅、以旅彰文，聚焦我市构建“四城四景”全域旅游核心吸引物体系，推动非遗与百业深度融合。平定县冠窑砂器陶艺有限公司入选国家级非遗生产性保护示范基地。盂县藏山成功打造山西省首部“环山影像”大型山林实景剧《赵氏孤儿传说——再回藏山》。“古韵新生·大阳泉古村”入选2025年全省非遗与旅游融合优秀实践地典型案例。非遗项目全面上线华为花瓣地图平台。非遗衍生价值初步得到激发。</w:t>
      </w:r>
    </w:p>
    <w:p w14:paraId="3BAD22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下一步，</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lang w:eastAsia="zh-CN"/>
        </w:rPr>
        <w:t>推动非遗跨界融合。将非遗与先进制造业、现代农业、乡村振兴、数字产业相融合，与山西工程技术学院、阳泉职业技术学院、阳泉师范高等专科学校等高校深度合作，以校企合作为纽带，推进产教融合发展新模式，将人才培养对接市场一线需求。支持陶瓷、紫砂产品持续开发茶具、家居装饰、摆件等实用型文创；助力冠山连翘茶、娘子关压饼等与富硒产业结合，打造富硒非遗产品品牌；重点支持娘子关、桃林沟、藏山、大阳泉古村等发展乡村市集，设立非遗展演、文创销售、富硒农特产等专区；持续支持葫芦烙画、布艺刺绣等传统工艺主体对接现代加工工艺，丰富产品品类；利用“阳泉记忆・1947”AIGC数字视听产业园开发非遗微短剧。</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b w:val="0"/>
          <w:bCs w:val="0"/>
          <w:sz w:val="32"/>
          <w:szCs w:val="32"/>
          <w:lang w:eastAsia="zh-CN"/>
        </w:rPr>
        <w:t>以</w:t>
      </w:r>
      <w:r>
        <w:rPr>
          <w:rFonts w:hint="eastAsia" w:ascii="仿宋_GB2312" w:hAnsi="仿宋_GB2312" w:eastAsia="仿宋_GB2312" w:cs="仿宋_GB2312"/>
          <w:sz w:val="32"/>
          <w:szCs w:val="32"/>
          <w:lang w:eastAsia="zh-CN"/>
        </w:rPr>
        <w:t>非遗赋能文旅产业发展。围绕“吃住行游购娱”六要素，发挥文旅康养和乡村旅游带动优势，发挥平定三八席制作技艺、盂县粗粮饭食制作技艺、娘子关压饼、冠山连翘茶、盂县桃仁月饼、桃坡花馍等地方食品特色，将娘子关跑马排春节习俗、平定武迓鼓、盂县牛斗虎等非遗民俗元素融入活动、景区展演，把我市独特资源禀赋转化为文旅优势、发展胜势。每年开展“文化和自然遗产日”非遗主题宣传活动，开展各种形式的“非遗购物节”、“非遗市集”，持续推进“非遗进校园”、“非遗进景区”，开展非遗研学活动。探索夏季非遗夜市，丰富日间、夜间非遗消费场景。</w:t>
      </w:r>
    </w:p>
    <w:p w14:paraId="19163A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三、关于政策保障</w:t>
      </w:r>
    </w:p>
    <w:p w14:paraId="7B7AA2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《山西省文化和旅游厅推动全省文化创意产业高质量发展三年行动计划》</w:t>
      </w:r>
      <w:r>
        <w:rPr>
          <w:rFonts w:hint="eastAsia" w:ascii="仿宋_GB2312" w:hAnsi="仿宋_GB2312" w:eastAsia="仿宋_GB2312" w:cs="仿宋_GB2312"/>
          <w:sz w:val="32"/>
          <w:szCs w:val="32"/>
          <w:lang w:eastAsia="zh-CN"/>
        </w:rPr>
        <w:t>（晋文旅发〔2023〕20号）虽然已于2024年10月16日经省文旅厅决定废止，但文创产业高质量发展的相关内容已经融入在我省我市的相关法律和政策中，最新修订的《山西省非物质文化遗产条例》第二十五条指出“鼓励公民、法人和其他组织有效保护、合理利用非物质文化遗产资源，开发具有地方特色和市场潜力的文化产品和文化服务”。《阳泉市非物质文化遗产保护条例》已经市十六届人大常委会第三十三次会议表决通过并报省人大常委会批准，将于9月1日正式施行，同样强调非遗的合理利用。</w:t>
      </w:r>
    </w:p>
    <w:p w14:paraId="7E18FA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下一步，我市将严格遵循国家、省非遗保护法律法规要求，根据《文化和旅游部关于推动非物质文化遗产与旅游深度融合发展的通知》《山西省文旅产业融合发展2026年行动计划》等文件要求，</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lang w:eastAsia="zh-CN"/>
        </w:rPr>
        <w:t>编制《阳泉市“十五五”文化和旅游高质量发展规划》，推动非遗融入“四城四景”全域旅游核心吸引物体系，推动非遗资源跨界融合，非遗文创产业高质量发展，促进非遗创造性转化和创新性发展。</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lang w:eastAsia="zh-CN"/>
        </w:rPr>
        <w:t>持续加强部门、县区协同联动，统筹推进非遗项目建设，积极争取非遗保护专项扶持资金，持续优化非遗保护传承、文创产业发展环境。</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lang w:eastAsia="zh-CN"/>
        </w:rPr>
        <w:t>加强非遗文创设计、市场营销等方面人才队伍建设。持续举办阳泉市非遗管理人员和传承人培训班，培训内容向文创开发、市场转化方面倾斜，培训资源向青年传承力量倾斜。</w:t>
      </w: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sz w:val="32"/>
          <w:szCs w:val="32"/>
          <w:lang w:eastAsia="zh-CN"/>
        </w:rPr>
        <w:t>搭建交流展示平台。在阳泉非遗展会赛事活动中专门开设非遗文创版块，强调非遗活化利用。并积极推荐我市非遗文创产品参加国际、国家、省等各类非遗赛事、展会如中国（深圳）国际文化产业博览交易会、中国非物质文化遗产博览会、山西非物质文化遗产暨工艺美术博览会等，利用阳泉文旅推介会、“人到山西好风光”人才宣介等各类宣传活动契机系统推介我市平定黑釉刻花瓷、平定紫砂等特色产品，提升“阳泉非遗”品牌影响力。</w:t>
      </w:r>
    </w:p>
    <w:p w14:paraId="588F33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以上答复是否满意，如有意见，敬请反馈。</w:t>
      </w:r>
    </w:p>
    <w:p w14:paraId="5BFF53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感谢您对我市文旅工作的关心和支持，并欢迎今后提出更多的宝贵意见。</w:t>
      </w:r>
    </w:p>
    <w:p w14:paraId="19B40696">
      <w:pPr>
        <w:keepNext w:val="0"/>
        <w:keepLines w:val="0"/>
        <w:pageBreakBefore w:val="0"/>
        <w:widowControl/>
        <w:suppressLineNumbers w:val="0"/>
        <w:kinsoku/>
        <w:wordWrap/>
        <w:overflowPunct/>
        <w:topLinePunct w:val="0"/>
        <w:autoSpaceDE/>
        <w:autoSpaceDN/>
        <w:bidi w:val="0"/>
        <w:adjustRightInd/>
        <w:snapToGrid w:val="0"/>
        <w:spacing w:line="560" w:lineRule="exact"/>
        <w:ind w:left="0"/>
        <w:jc w:val="left"/>
        <w:textAlignment w:val="auto"/>
        <w:rPr>
          <w:rFonts w:hint="eastAsia" w:ascii="方正仿宋_GBK" w:hAnsi="方正仿宋_GBK" w:eastAsia="方正仿宋_GBK" w:cs="方正仿宋_GBK"/>
          <w:color w:val="auto"/>
          <w:kern w:val="2"/>
          <w:sz w:val="32"/>
          <w:szCs w:val="32"/>
          <w:lang w:val="en-US" w:eastAsia="zh-CN" w:bidi="ar-SA"/>
        </w:rPr>
      </w:pPr>
      <w:r>
        <w:rPr>
          <w:rFonts w:hint="eastAsia" w:ascii="方正仿宋_GBK" w:hAnsi="方正仿宋_GBK" w:eastAsia="方正仿宋_GBK" w:cs="方正仿宋_GBK"/>
          <w:color w:val="auto"/>
          <w:kern w:val="2"/>
          <w:sz w:val="32"/>
          <w:szCs w:val="32"/>
          <w:lang w:val="en-US" w:eastAsia="zh-CN" w:bidi="ar-SA"/>
        </w:rPr>
        <w:t>　　　　　　　　　　　　　　　　　　　　　　　</w:t>
      </w:r>
    </w:p>
    <w:p w14:paraId="67EAAF9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单位负责人：</w:t>
      </w:r>
      <w:bookmarkStart w:id="0" w:name="_GoBack"/>
      <w:bookmarkEnd w:id="0"/>
    </w:p>
    <w:p w14:paraId="6357B52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承  办  人：王晨好</w:t>
      </w:r>
    </w:p>
    <w:p w14:paraId="5BDA0447">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联系电话：2293053　15903533062</w:t>
      </w:r>
    </w:p>
    <w:p w14:paraId="3554B9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w:t>
      </w:r>
    </w:p>
    <w:p w14:paraId="07565F74">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阳泉市文化和旅游局</w:t>
      </w:r>
    </w:p>
    <w:p w14:paraId="228F3CE5">
      <w:pPr>
        <w:keepNext w:val="0"/>
        <w:keepLines w:val="0"/>
        <w:pageBreakBefore w:val="0"/>
        <w:kinsoku/>
        <w:wordWrap/>
        <w:overflowPunct/>
        <w:topLinePunct w:val="0"/>
        <w:autoSpaceDE/>
        <w:autoSpaceDN/>
        <w:bidi w:val="0"/>
        <w:adjustRightInd/>
        <w:spacing w:line="560" w:lineRule="exact"/>
        <w:ind w:firstLine="4800" w:firstLineChars="1500"/>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2026年7月1日</w:t>
      </w:r>
    </w:p>
    <w:p w14:paraId="2C2C0E5F">
      <w:pPr>
        <w:rPr>
          <w:rFonts w:hint="eastAsia"/>
          <w:lang w:eastAsia="zh-CN"/>
        </w:rPr>
      </w:pPr>
    </w:p>
    <w:sectPr>
      <w:footerReference r:id="rId3" w:type="default"/>
      <w:pgSz w:w="11906" w:h="16838"/>
      <w:pgMar w:top="2098" w:right="1474" w:bottom="1984" w:left="1587"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0C8A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512CA">
                          <w:pPr>
                            <w:pStyle w:val="2"/>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4A9512CA">
                    <w:pPr>
                      <w:pStyle w:val="2"/>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93B8B"/>
    <w:rsid w:val="04E93B8B"/>
    <w:rsid w:val="195C3E5C"/>
    <w:rsid w:val="25A41BE1"/>
    <w:rsid w:val="49C53F86"/>
    <w:rsid w:val="60621484"/>
    <w:rsid w:val="6F643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unhideWhenUsed/>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2444</Words>
  <Characters>2503</Characters>
  <Lines>0</Lines>
  <Paragraphs>0</Paragraphs>
  <TotalTime>6</TotalTime>
  <ScaleCrop>false</ScaleCrop>
  <LinksUpToDate>false</LinksUpToDate>
  <CharactersWithSpaces>2554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2026-07-31T09:43:00Z</dcterms:created>
  <dc:creator>王晨好</dc:creator>
  <cp:lastModifiedBy>王晨好</cp:lastModifiedBy>
  <dcterms:modified xsi:type="dcterms:W3CDTF">2026-08-13T02:20:52Z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C2E3804C5B4D4542BF930E4E01494CD5_11</vt:lpwstr>
  </property>
  <property fmtid="{D5CDD505-2E9C-101B-9397-08002B2CF9AE}" pid="4" name="KSOTemplateDocerSaveRecord">
    <vt:lpwstr>eyJoZGlkIjoiYzMxNWE0NGM4NTg1MDllNWQ1MGYxODlkNDRmYTk4ZmQiLCJ1c2VySWQiOiIxNjM3MTc4NzU3In0=</vt:lpwstr>
  </property>
</Properties>
</file>