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8C085E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1CAFBCC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2557FE5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47A43F3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w:t>
      </w:r>
      <w:r>
        <w:rPr>
          <w:rFonts w:hint="eastAsia" w:ascii="方正小标宋简体" w:hAnsi="方正小标宋简体" w:eastAsia="方正小标宋简体" w:cs="方正小标宋简体"/>
          <w:sz w:val="44"/>
          <w:szCs w:val="44"/>
          <w:lang w:eastAsia="zh-CN"/>
        </w:rPr>
        <w:t>对市</w:t>
      </w:r>
      <w:r>
        <w:rPr>
          <w:rFonts w:hint="eastAsia" w:ascii="方正小标宋简体" w:hAnsi="方正小标宋简体" w:eastAsia="方正小标宋简体" w:cs="方正小标宋简体"/>
          <w:sz w:val="44"/>
          <w:szCs w:val="44"/>
        </w:rPr>
        <w:t>政协第十四届五次会议第</w:t>
      </w:r>
      <w:r>
        <w:rPr>
          <w:rFonts w:hint="eastAsia" w:ascii="方正小标宋简体" w:hAnsi="方正小标宋简体" w:eastAsia="方正小标宋简体" w:cs="方正小标宋简体"/>
          <w:sz w:val="44"/>
          <w:szCs w:val="44"/>
          <w:lang w:val="en-US" w:eastAsia="zh-CN"/>
        </w:rPr>
        <w:t>0223</w:t>
      </w:r>
      <w:r>
        <w:rPr>
          <w:rFonts w:hint="eastAsia" w:ascii="方正小标宋简体" w:hAnsi="方正小标宋简体" w:eastAsia="方正小标宋简体" w:cs="方正小标宋简体"/>
          <w:sz w:val="44"/>
          <w:szCs w:val="44"/>
        </w:rPr>
        <w:t>号</w:t>
      </w:r>
    </w:p>
    <w:p w14:paraId="441B61E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提案的答复</w:t>
      </w:r>
    </w:p>
    <w:p w14:paraId="37A61C4E">
      <w:pPr>
        <w:keepNext w:val="0"/>
        <w:keepLines w:val="0"/>
        <w:pageBreakBefore w:val="0"/>
        <w:widowControl w:val="0"/>
        <w:kinsoku/>
        <w:wordWrap/>
        <w:overflowPunct/>
        <w:topLinePunct w:val="0"/>
        <w:autoSpaceDE/>
        <w:autoSpaceDN/>
        <w:bidi w:val="0"/>
        <w:adjustRightInd/>
        <w:snapToGrid/>
        <w:spacing w:line="460" w:lineRule="exact"/>
        <w:ind w:left="0" w:leftChars="0" w:firstLine="640" w:firstLineChars="200"/>
        <w:textAlignment w:val="auto"/>
        <w:rPr>
          <w:rFonts w:hint="eastAsia" w:ascii="方正仿宋_GBK" w:hAnsi="方正仿宋_GBK" w:eastAsia="方正仿宋_GBK" w:cs="方正仿宋_GBK"/>
          <w:sz w:val="32"/>
          <w:szCs w:val="32"/>
        </w:rPr>
      </w:pPr>
    </w:p>
    <w:p w14:paraId="7195A9F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尊敬的郑</w:t>
      </w:r>
      <w:r>
        <w:rPr>
          <w:rFonts w:hint="eastAsia" w:ascii="方正仿宋_GBK" w:hAnsi="方正仿宋_GBK" w:eastAsia="方正仿宋_GBK" w:cs="方正仿宋_GBK"/>
          <w:sz w:val="32"/>
          <w:szCs w:val="32"/>
        </w:rPr>
        <w:t>博委员：</w:t>
      </w:r>
    </w:p>
    <w:p w14:paraId="2A1A5B6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您提出的《大力发展文化旅游业，推动服务业扩容提质增效的建议》收悉。经研究，现答复如下：</w:t>
      </w:r>
    </w:p>
    <w:p w14:paraId="70F5FE3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一、关于优化顶层设计，构建融合发展格局方面</w:t>
      </w:r>
    </w:p>
    <w:p w14:paraId="03430EB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（一）打造核心红色IP</w:t>
      </w:r>
    </w:p>
    <w:p w14:paraId="084C67D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我市以百团大战遗址公园为核心，持续擦亮红色文旅品牌。启动百团大战纪念馆局部改陈布展工作，与鲁迅美术学院专家就展陈提升进行专题磋商</w:t>
      </w:r>
      <w:r>
        <w:rPr>
          <w:rFonts w:hint="eastAsia" w:ascii="方正仿宋_GBK" w:hAnsi="方正仿宋_GBK" w:eastAsia="方正仿宋_GBK" w:cs="方正仿宋_GBK"/>
          <w:sz w:val="32"/>
          <w:szCs w:val="32"/>
          <w:lang w:eastAsia="zh-CN"/>
        </w:rPr>
        <w:t>，同步</w:t>
      </w:r>
      <w:r>
        <w:rPr>
          <w:rFonts w:hint="eastAsia" w:ascii="方正仿宋_GBK" w:hAnsi="方正仿宋_GBK" w:eastAsia="方正仿宋_GBK" w:cs="方正仿宋_GBK"/>
          <w:sz w:val="32"/>
          <w:szCs w:val="32"/>
        </w:rPr>
        <w:t>推进纪念馆基础配套设施工程</w:t>
      </w:r>
      <w:r>
        <w:rPr>
          <w:rFonts w:hint="eastAsia" w:ascii="方正仿宋_GBK" w:hAnsi="方正仿宋_GBK" w:eastAsia="方正仿宋_GBK" w:cs="方正仿宋_GBK"/>
          <w:sz w:val="32"/>
          <w:szCs w:val="32"/>
          <w:lang w:eastAsia="zh-CN"/>
        </w:rPr>
        <w:t>建设</w:t>
      </w:r>
      <w:r>
        <w:rPr>
          <w:rFonts w:hint="eastAsia" w:ascii="方正仿宋_GBK" w:hAnsi="方正仿宋_GBK" w:eastAsia="方正仿宋_GBK" w:cs="方正仿宋_GBK"/>
          <w:sz w:val="32"/>
          <w:szCs w:val="32"/>
        </w:rPr>
        <w:t>。深度挖掘红色资源，在全市50个红色现场教学点开展教学，累计举办主题宣讲38场；七亘大捷景区完成6处主战场遗址修缮布展，南庄抗战地道</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烽火南庄</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情景剧五一复演接待游客2000人。有序推动《百团大战组歌》创排，目前已完成歌词创作。下一步，将加快百团大战纪念馆改陈布展落地，推动狮脑山红色旅游项目建设，打造红色文旅经典地标；运用数字化手段丰富红色文化展示、讲解方式，让革命文物</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活起来</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；整合开发红色旅游资源和线路，布局周边业态，提升服务水平，着力打造全国知名的红色旅游目的地。</w:t>
      </w:r>
    </w:p>
    <w:p w14:paraId="6C56097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（二）打造精品旅游线路</w:t>
      </w:r>
    </w:p>
    <w:p w14:paraId="6320686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系统推进</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四城四景</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IP融合发展，以太行一号旅游公路为纽带，串联百团大战遗址公园、娘子关、藏山、冠山四大核心景区，推出三个</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48小时</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主题线路：</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充能计划</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主打红色研学深度游，串联南庄抗战地道、七亘大捷、中共创建第一城旧址等点位；</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焕醒计划</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定位工业科幻体验游，整合1947文化园、刘慈欣文学馆、保晋公司纪念馆等资源；</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治愈计划</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聚焦山水休闲漫游，组合翠枫山、娘子关、红岩岭、藏山、大汖温泉等资源。发布4条红色精品主题线路，联动石家庄、长治、晋中三地共同推出2条跨区域精品旅游线路。下一步，将焕新升级</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阳泉48小时充能计划</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主题线路，完成全市不可移动革命文物基础摸排，筛选条件成熟、主题鲜明的点位，构建层次丰富、动线合理、特色突出的旅游线路体系；持续深化跨区域文旅合作，以线路联动激活文旅动能。</w:t>
      </w:r>
    </w:p>
    <w:p w14:paraId="37C2E1C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二、关于深耕特色资源，塑造产品品牌方面</w:t>
      </w:r>
    </w:p>
    <w:p w14:paraId="7256019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（一）推动景区提质升级</w:t>
      </w:r>
    </w:p>
    <w:p w14:paraId="01E519D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娘子关景区已启动5A级创建，成立工作专班，组建5A工作坊赴乔家大院实操培训，编制《娘子关景区5A创建操作手册》；联合固关、董寨龙潭峡谷推出景区联票，升级《遇见娘子关》路演方案，新增</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娘子军迎宾</w:t>
      </w:r>
      <w:bookmarkStart w:id="0" w:name="_GoBack"/>
      <w:bookmarkEnd w:id="0"/>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互动节目；两家精品民宿正式投入运营。藏山景区成立工作专班，确定改制路径</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策划忠义文化嘉年华、传统庙会等活动，串联藏山翠谷、大汖古村等村落，打造藏山—乡村康养休闲精品线路。冠山景区4A级创建项目已备案，完成槐音书院修缮复原并对外开放，新建游客接待中心、平整停车场、改造旅游厕所，整修上山步道及照明系统，4A创建硬件短板基本完善。下一步，将加快娘子关5A级景区创建步伐，推动冠山景区达标升级，推动藏山理顺管理体制，实施红岩岭景区</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提质扩容</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工程，完善景区配套服务设施，开发特色民宿、农家美食等旅游产品，打造综合性旅游景区。</w:t>
      </w:r>
    </w:p>
    <w:p w14:paraId="4ECF602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（二）实施</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非遗+味道</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工程</w:t>
      </w:r>
    </w:p>
    <w:p w14:paraId="05E70D0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大力推动非遗活态传承与美食文旅融合。组织平定砂器国家级非遗项目亮相省文旅厅"山西非遗消费艺术季"活动，娘子关跑马排春节习俗在全省民俗推介会重点推介。</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五一</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期间举办2026非遗购物市集，集中展示展销剪纸、面塑、紫砂、布艺、泥塑等非遗作品及文创产品1700余件，非遗传承人现场开展技艺展示、互动教学。桃河市集非遗市集汇聚30余个非遗项目、400余种产品，销售额突破10万元。新认定4家非遗工坊。推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寻味阳泉</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电子地图建设，目前已完成设计。下一步，将重点推动平定</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三八席</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等特色美食标准化、品牌化开发，打造美食地图与特色街区，举办美食文化节；持续推动非遗进景区、进驿站，设立非遗体验中心，增强游客沉浸式体验。</w:t>
      </w:r>
    </w:p>
    <w:p w14:paraId="62B86A2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（三）培育文旅新业态</w:t>
      </w:r>
    </w:p>
    <w:p w14:paraId="6B8C8EF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一是丰富演艺产品。《遇见娘子关》演艺全面升级，累计吸引观众6600余人次，实现演出收入174.71万元；举办</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青春与故乡</w:t>
      </w:r>
      <w:r>
        <w:rPr>
          <w:rFonts w:hint="eastAsia" w:ascii="方正仿宋_GBK" w:hAnsi="方正仿宋_GBK" w:eastAsia="方正仿宋_GBK" w:cs="方正仿宋_GBK"/>
          <w:sz w:val="32"/>
          <w:szCs w:val="32"/>
          <w:lang w:val="en-US" w:eastAsia="zh-CN"/>
        </w:rPr>
        <w:t xml:space="preserve"> 阳泉阳台LIVE”</w:t>
      </w:r>
      <w:r>
        <w:rPr>
          <w:rFonts w:hint="eastAsia" w:ascii="方正仿宋_GBK" w:hAnsi="方正仿宋_GBK" w:eastAsia="方正仿宋_GBK" w:cs="方正仿宋_GBK"/>
          <w:sz w:val="32"/>
          <w:szCs w:val="32"/>
        </w:rPr>
        <w:t>沉浸式演唱会，观看人次超</w:t>
      </w:r>
      <w:r>
        <w:rPr>
          <w:rFonts w:hint="eastAsia" w:ascii="方正仿宋_GBK" w:hAnsi="方正仿宋_GBK" w:eastAsia="方正仿宋_GBK" w:cs="方正仿宋_GBK"/>
          <w:sz w:val="32"/>
          <w:szCs w:val="32"/>
          <w:lang w:eastAsia="zh-CN"/>
        </w:rPr>
        <w:t>百</w:t>
      </w:r>
      <w:r>
        <w:rPr>
          <w:rFonts w:hint="eastAsia" w:ascii="方正仿宋_GBK" w:hAnsi="方正仿宋_GBK" w:eastAsia="方正仿宋_GBK" w:cs="方正仿宋_GBK"/>
          <w:sz w:val="32"/>
          <w:szCs w:val="32"/>
        </w:rPr>
        <w:t>万</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沉浸式情景剧《人间烟火》已完成演出</w:t>
      </w:r>
      <w:r>
        <w:rPr>
          <w:rFonts w:hint="eastAsia" w:ascii="方正仿宋_GBK" w:hAnsi="方正仿宋_GBK" w:eastAsia="方正仿宋_GBK" w:cs="方正仿宋_GBK"/>
          <w:sz w:val="32"/>
          <w:szCs w:val="32"/>
          <w:lang w:eastAsia="zh-CN"/>
        </w:rPr>
        <w:t>多</w:t>
      </w:r>
      <w:r>
        <w:rPr>
          <w:rFonts w:hint="eastAsia" w:ascii="方正仿宋_GBK" w:hAnsi="方正仿宋_GBK" w:eastAsia="方正仿宋_GBK" w:cs="方正仿宋_GBK"/>
          <w:sz w:val="32"/>
          <w:szCs w:val="32"/>
        </w:rPr>
        <w:t>场；谋划《再回藏山》大型沉浸式情景剧常态化演出，补齐夜间演艺短板。二是发展精品民宿。</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梅漾小河</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、红岩岭窑洞民宿、咀子上村本无民宿、</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隐泉居</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骆驼道星空仓等一批民宿建成运营，娘子关两家精品民宿打造区域住宿标杆。三是培育科幻新业态。太旧高速科幻专题服务区完成立项与方案提升设计；娘子关电厂"幻迷家园"活化工程完成立项，正在推进土地、规划手续；科幻主题公交落地运营，筹备首届科幻嘉年华与第四届刘慈欣故乡科幻文化活动周。四是发展康养旅游。大汖温泉推出温泉非遗研学、牡丹赏花季、暑期啤酒节等特色活动；盂县报国普惠养老综合服务中心项目开工，推动康养与旅游融合发展。下一步，将持续丰富夜间经济、沉浸式体验等新兴旅游业态，延长游客停留时间；加快科幻之城项目建设，构建</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科幻+文旅+科技+产业</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融合发展新格局；推动城市文旅空间微更新项目落地，丰富文旅消费场景。</w:t>
      </w:r>
    </w:p>
    <w:p w14:paraId="745F0E9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三、关于实施服务质量提升工程方面</w:t>
      </w:r>
    </w:p>
    <w:p w14:paraId="4F38D45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一是</w:t>
      </w:r>
      <w:r>
        <w:rPr>
          <w:rFonts w:hint="eastAsia" w:ascii="方正仿宋_GBK" w:hAnsi="方正仿宋_GBK" w:eastAsia="方正仿宋_GBK" w:cs="方正仿宋_GBK"/>
          <w:sz w:val="32"/>
          <w:szCs w:val="32"/>
        </w:rPr>
        <w:t>推进标准化建设</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持续完善景区服务标准，推动娘子关旅游驿站与隐泉居精品民宿提升酒店经营服务标准化水平。充分利用山西旅游服务</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好差评</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平台，构建高效问题处理机制，针对游客反馈问题第一时间受理、及时处置。</w:t>
      </w:r>
      <w:r>
        <w:rPr>
          <w:rFonts w:hint="eastAsia" w:ascii="方正仿宋_GBK" w:hAnsi="方正仿宋_GBK" w:eastAsia="方正仿宋_GBK" w:cs="方正仿宋_GBK"/>
          <w:sz w:val="32"/>
          <w:szCs w:val="32"/>
          <w:lang w:eastAsia="zh-CN"/>
        </w:rPr>
        <w:t>二是</w:t>
      </w:r>
      <w:r>
        <w:rPr>
          <w:rFonts w:hint="eastAsia" w:ascii="方正仿宋_GBK" w:hAnsi="方正仿宋_GBK" w:eastAsia="方正仿宋_GBK" w:cs="方正仿宋_GBK"/>
          <w:sz w:val="32"/>
          <w:szCs w:val="32"/>
        </w:rPr>
        <w:t>加强人才队伍建设</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推荐7名导游申报山西省</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导游服务质量奖</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选派8名优秀导游参加全省导游服务质量提升培训班。组织3名专业讲解员参加山西省第五届红色故事讲解员大赛，全部入围决赛。组织20多名旅游饭店一线从业人员开展岗位服务技能培训，在全省星级饭店服务技能竞赛中荣获二等奖3项、优秀组织奖。红色志愿讲解员招募有序推进，在百团大战纪念馆举行聘书颁发活动。马家坪变电站已形成2名专职+6名兼职的讲解员队伍。下一步，将持续</w:t>
      </w:r>
      <w:r>
        <w:rPr>
          <w:rFonts w:hint="eastAsia" w:ascii="方正仿宋_GBK" w:hAnsi="方正仿宋_GBK" w:eastAsia="方正仿宋_GBK" w:cs="方正仿宋_GBK"/>
          <w:sz w:val="32"/>
          <w:szCs w:val="32"/>
          <w:lang w:eastAsia="zh-CN"/>
        </w:rPr>
        <w:t>推动景区提升</w:t>
      </w:r>
      <w:r>
        <w:rPr>
          <w:rFonts w:hint="eastAsia" w:ascii="方正仿宋_GBK" w:hAnsi="方正仿宋_GBK" w:eastAsia="方正仿宋_GBK" w:cs="方正仿宋_GBK"/>
          <w:sz w:val="32"/>
          <w:szCs w:val="32"/>
        </w:rPr>
        <w:t>服务标准与规范，对从业人员进行系统化培训；壮大志愿讲解员队伍，评选服务明星树立标杆，全面提升从业人员专业素养。</w:t>
      </w:r>
    </w:p>
    <w:p w14:paraId="5F5B070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）建设智慧文旅平台</w:t>
      </w:r>
    </w:p>
    <w:p w14:paraId="149398A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推动全市4A级旅游景区5G网络有效覆盖，建成盂县</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驿路相伴</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平台、城区全域旅游智慧导览系统、娘子关智慧景区管理服务平台。推动阳泉长城国家文化公园展示馆运用VR、AR、全息影像、数字仿真等数字技术，打造沉浸式数字化体验场景。推动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寻味阳泉</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电子地图建设，整合沿线美食、文创资源。下一步，将持续推进智慧景区建设，完善智慧文旅平台功能，丰富数字化体验产品，提升旅游智能化服务水平。</w:t>
      </w:r>
    </w:p>
    <w:p w14:paraId="0219BCD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）强化市场监管与评价</w:t>
      </w:r>
    </w:p>
    <w:p w14:paraId="01C12CA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发布旅行社、分社及导游</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红黑榜</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名单，发挥榜样激励和警示震慑作用。联合市交通局、交警支队对城市旅游包车发车点及大汖古村等景区开展旅游用车检查；委托专业团队对主要旅行社、旅游景区开展明查暗访，聚焦经营合规、服务质量等问题督促整改；深化中部城市群、石家庄都市圈区域执法合作，健全本市跨部门联合执法机制。举办文旅体验官活动，建立以游客为中心的旅游服务质量评价体系。下一步，将持续加大联合执法力度，畅通投诉渠道，引入第三方满意度评价，倒逼服务质量提升，净化旅游市场环境。</w:t>
      </w:r>
    </w:p>
    <w:p w14:paraId="65AA43F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四、关于创新营销推广，拓展市场方面</w:t>
      </w:r>
    </w:p>
    <w:p w14:paraId="06970B1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（一）构建多</w:t>
      </w:r>
      <w:r>
        <w:rPr>
          <w:rFonts w:hint="eastAsia" w:ascii="楷体_GB2312" w:hAnsi="楷体_GB2312" w:eastAsia="楷体_GB2312" w:cs="楷体_GB2312"/>
          <w:sz w:val="32"/>
          <w:szCs w:val="32"/>
        </w:rPr>
        <w:t>元宣传矩阵</w:t>
      </w:r>
    </w:p>
    <w:p w14:paraId="7A056D0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搭建新媒体全平台宣传矩阵，开设全域风光、游玩攻略、美食、非遗民俗等图文专栏，打造文旅访谈、寻味盂县、爱上旅游等短视频栏目。下董寨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跑马排</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民俗活动组织40余家媒体直播，各平台浏览量达300万。先后发布</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四城四景</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相关新闻报道20余篇。组织</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阳泉好礼</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文创品牌亮相第二十二届深圳文博会山西展区，提升阳泉文化影响力。下一步，将持续丰富新媒体内容供给，运用新媒体、旅游平台及KOL进行线上线下整合推广，加大精准营销力度，拓展重点客源市场。</w:t>
      </w:r>
    </w:p>
    <w:p w14:paraId="62CB5D7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（二）打造特色节事活动</w:t>
      </w:r>
    </w:p>
    <w:p w14:paraId="60C2C5E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举办红色文化宣传月、</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红色润童心</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红动五月</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、非遗购物市集、五一游园嘉年华、忠义文化节、端午国风游园会等系列活动。娘子关举办</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雄关藏趣·五运送福</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五一游园嘉年华、</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粽韵古关·潮玩端午</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国风民俗游园会；藏山落地NPC实景巡游、忠义主题打卡、民俗展演、藏山大集等互动活动。下一步，将持续办好科幻嘉年华、刘慈欣故乡科幻文化活动周、忠义文化节等品牌活动，打造常态化、特色化节事品牌，带动文旅消费。</w:t>
      </w:r>
    </w:p>
    <w:p w14:paraId="19AC35F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感谢您对我市文化旅游工作的关心和支持，并欢迎今后提出更多宝贵意见。</w:t>
      </w:r>
    </w:p>
    <w:p w14:paraId="37B1018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负 责 人：</w:t>
      </w:r>
    </w:p>
    <w:p w14:paraId="7F2C343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承 办 人：</w:t>
      </w:r>
      <w:r>
        <w:rPr>
          <w:rFonts w:hint="eastAsia" w:ascii="方正仿宋_GBK" w:hAnsi="方正仿宋_GBK" w:eastAsia="方正仿宋_GBK" w:cs="方正仿宋_GBK"/>
          <w:sz w:val="32"/>
          <w:szCs w:val="32"/>
          <w:lang w:eastAsia="zh-CN"/>
        </w:rPr>
        <w:t>石晓军</w:t>
      </w:r>
    </w:p>
    <w:p w14:paraId="65A54E2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联系电话：</w:t>
      </w:r>
      <w:r>
        <w:rPr>
          <w:rFonts w:hint="eastAsia" w:ascii="方正仿宋_GBK" w:hAnsi="方正仿宋_GBK" w:eastAsia="方正仿宋_GBK" w:cs="方正仿宋_GBK"/>
          <w:sz w:val="32"/>
          <w:szCs w:val="32"/>
          <w:lang w:val="en-US" w:eastAsia="zh-CN"/>
        </w:rPr>
        <w:t>0353-2293402</w:t>
      </w:r>
    </w:p>
    <w:p w14:paraId="6C3450B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p>
    <w:p w14:paraId="233C0A9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center"/>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阳泉市文化和旅游局</w:t>
      </w:r>
    </w:p>
    <w:p w14:paraId="1278638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center"/>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2026年</w:t>
      </w:r>
      <w:r>
        <w:rPr>
          <w:rFonts w:hint="eastAsia" w:ascii="方正仿宋_GBK" w:hAnsi="方正仿宋_GBK" w:eastAsia="方正仿宋_GBK" w:cs="方正仿宋_GBK"/>
          <w:sz w:val="32"/>
          <w:szCs w:val="32"/>
          <w:lang w:val="en-US" w:eastAsia="zh-CN"/>
        </w:rPr>
        <w:t>8</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19</w:t>
      </w:r>
      <w:r>
        <w:rPr>
          <w:rFonts w:hint="eastAsia" w:ascii="方正仿宋_GBK" w:hAnsi="方正仿宋_GBK" w:eastAsia="方正仿宋_GBK" w:cs="方正仿宋_GBK"/>
          <w:sz w:val="32"/>
          <w:szCs w:val="32"/>
        </w:rPr>
        <w:t>日</w:t>
      </w:r>
    </w:p>
    <w:p w14:paraId="48D7157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lang w:eastAsia="zh-CN"/>
        </w:rPr>
      </w:pPr>
    </w:p>
    <w:sectPr>
      <w:footerReference r:id="rId3" w:type="default"/>
      <w:pgSz w:w="11906" w:h="16838"/>
      <w:pgMar w:top="1440" w:right="1576" w:bottom="1440" w:left="15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1A4B117-8212-425C-9AD0-328B9BE99FB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embedRegular r:id="rId2" w:fontKey="{3D4C22E5-6B64-4EDD-9757-53EBBDCECB25}"/>
  </w:font>
  <w:font w:name="楷体_GB2312">
    <w:panose1 w:val="02010609030101010101"/>
    <w:charset w:val="86"/>
    <w:family w:val="auto"/>
    <w:pitch w:val="default"/>
    <w:sig w:usb0="00000001" w:usb1="080E0000" w:usb2="00000000" w:usb3="00000000" w:csb0="00040000" w:csb1="00000000"/>
    <w:embedRegular r:id="rId3" w:fontKey="{408F224A-5AD1-4227-B7DB-8ABE36C4EDA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8BEE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3980AA">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63980AA">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E2FCB"/>
    <w:rsid w:val="4E7FC5BD"/>
    <w:rsid w:val="7F6BAF26"/>
    <w:rsid w:val="B7FF35BB"/>
    <w:rsid w:val="D5FDF6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3277</Words>
  <Characters>3351</Characters>
  <Lines>0</Lines>
  <Paragraphs>0</Paragraphs>
  <TotalTime>12</TotalTime>
  <ScaleCrop>false</ScaleCrop>
  <LinksUpToDate>false</LinksUpToDate>
  <CharactersWithSpaces>3389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2026-06-28T10:31:00Z</dcterms:created>
  <dc:creator>iPhone</dc:creator>
  <cp:lastModifiedBy>妙竹</cp:lastModifiedBy>
  <dcterms:modified xsi:type="dcterms:W3CDTF">2026-09-01T08:45:46Z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FA472E30A3AA729B8B29266AE7DAC2C7_31</vt:lpwstr>
  </property>
  <property fmtid="{D5CDD505-2E9C-101B-9397-08002B2CF9AE}" pid="4" name="KSOTemplateDocerSaveRecord">
    <vt:lpwstr>eyJoZGlkIjoiYzNkYjk1N2RiNjNiMzhmOGMzOTc2NzNmMGNlN2Y5NDciLCJ1c2VySWQiOiI0ODYzMjQ3MzcifQ==</vt:lpwstr>
  </property>
</Properties>
</file>