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61716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E5A9F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4C52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EB24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0253号</w:t>
      </w:r>
    </w:p>
    <w:p w14:paraId="32118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提案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的答复</w:t>
      </w:r>
    </w:p>
    <w:p w14:paraId="43252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4D52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韩国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瑞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委员：</w:t>
      </w:r>
    </w:p>
    <w:p w14:paraId="102DB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您提出的《关于全力打造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科幻之城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推动阳泉文旅产业高质量发展的建议》收悉。非常感谢您对我市文旅产业发展的关心和支持，您提出的四大工程建议具有很强的前瞻性和指导性，对我们推进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科幻之城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建设具有重要的参考价值。经认真研究，现答复如下：</w:t>
      </w:r>
    </w:p>
    <w:p w14:paraId="653025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实施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‘</w:t>
      </w:r>
      <w:r>
        <w:rPr>
          <w:rFonts w:hint="eastAsia" w:ascii="黑体" w:hAnsi="黑体" w:eastAsia="黑体" w:cs="黑体"/>
          <w:sz w:val="32"/>
          <w:szCs w:val="32"/>
        </w:rPr>
        <w:t>品牌出圈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’</w:t>
      </w:r>
      <w:r>
        <w:rPr>
          <w:rFonts w:hint="eastAsia" w:ascii="黑体" w:hAnsi="黑体" w:eastAsia="黑体" w:cs="黑体"/>
          <w:sz w:val="32"/>
          <w:szCs w:val="32"/>
        </w:rPr>
        <w:t>工程，扩大IP全球影响力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sz w:val="32"/>
          <w:szCs w:val="32"/>
        </w:rPr>
        <w:t>的建议</w:t>
      </w:r>
    </w:p>
    <w:p w14:paraId="66690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（一）关于纳入规划与设立基金方面。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目前，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科幻之城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建设已作为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四城四景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市级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十五五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旅发展专项规划战略核心内容纳入我市文旅发展总体布局。关于设立市级科幻产业发展专项基金，由于当前市级财政收支矛盾较为突出，暂不具备单独设立专项基金的条件，我们将通过统筹现有文旅发展专项资金、积极争取省级及以上相关扶持资金、引导社会资本参与等方式，多渠道加大对科幻产业的投入力度。</w:t>
      </w:r>
    </w:p>
    <w:p w14:paraId="32929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（二）关于品牌宣传推广方面。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我们持续加大阳泉科幻IP宣传力度，依托第四届刘慈欣故乡科幻文化活动周等品牌活动，先后发布科幻文学笔会征文启事、科幻美术优秀作品展征稿启事，面向全国征集优质科幻文艺作品，不断扩大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中国科幻之城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品牌影响力。关于制作《阳泉科幻科学》系列纪录片，受专业制作能力和经费限制，目前暂未列入年度计划，我们将在后续活动中积极探索与新媒体平台合作，通过短视频、专题片等形式讲好阳泉科幻故事。同时，积极运用AIGC等新技术赋能文创产品开发，指导本土企业探索科幻主题数字化产品创作。</w:t>
      </w:r>
    </w:p>
    <w:p w14:paraId="66815F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实施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‘</w:t>
      </w:r>
      <w:r>
        <w:rPr>
          <w:rFonts w:hint="eastAsia" w:ascii="黑体" w:hAnsi="黑体" w:eastAsia="黑体" w:cs="黑体"/>
          <w:sz w:val="32"/>
          <w:szCs w:val="32"/>
        </w:rPr>
        <w:t>沉浸式场景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’</w:t>
      </w:r>
      <w:r>
        <w:rPr>
          <w:rFonts w:hint="eastAsia" w:ascii="黑体" w:hAnsi="黑体" w:eastAsia="黑体" w:cs="黑体"/>
          <w:sz w:val="32"/>
          <w:szCs w:val="32"/>
        </w:rPr>
        <w:t>工程，激活全域文旅体验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sz w:val="32"/>
          <w:szCs w:val="32"/>
        </w:rPr>
        <w:t>的建议</w:t>
      </w:r>
    </w:p>
    <w:p w14:paraId="4F074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（一）关于场馆建设方面。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目前我们正在重点推进太旧高速科幻专题服务区项目，已完成立项手续，正在进行方案提升设计，项目将融入大量沉浸式、互动式科幻体验场景。同时，娘子关电厂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幻迷家园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活化工程正在加快推进，已完成建筑测绘、结构安全鉴定及抗震检测，正在办理土地、规划等相关手续，未来将打造集科幻体验、创意孵化、休闲消费于一体的复合型科幻文旅综合体。关于畅想科幻文学馆扩建改造，目前受场馆产权、建设用地等因素制约，暂不具备大规模扩建条件，我们将在现有基础上持续优化展陈内容，提升互动体验性。</w:t>
      </w:r>
    </w:p>
    <w:p w14:paraId="1968C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（二）关于沉浸式产品开发方面。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们正在筹备阳泉市首届科幻嘉年华活动，计划于7月至10月分阶段开展云脑计划线上科普赛事、意念控车脑竞速挑战赛、机甲大师挑战赛等线上科普、线下科技竞技活动，引入脑机接口、智能机甲等前沿技术，打造沉浸式科幻体验场景。关于开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地球往事漫游线路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、沉浸式剧集等内容，由于涉及版权授权、专业制作团队、资金投入等多重因素，目前条件尚不成熟，我们将在后续工作中积极探索与专业机构合作的可能性，逐步丰富沉浸式文旅产品供给。</w:t>
      </w:r>
    </w:p>
    <w:p w14:paraId="68D2F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实施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‘</w:t>
      </w:r>
      <w:r>
        <w:rPr>
          <w:rFonts w:hint="eastAsia" w:ascii="黑体" w:hAnsi="黑体" w:eastAsia="黑体" w:cs="黑体"/>
          <w:sz w:val="32"/>
          <w:szCs w:val="32"/>
        </w:rPr>
        <w:t>科幻+科学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’</w:t>
      </w:r>
      <w:r>
        <w:rPr>
          <w:rFonts w:hint="eastAsia" w:ascii="黑体" w:hAnsi="黑体" w:eastAsia="黑体" w:cs="黑体"/>
          <w:sz w:val="32"/>
          <w:szCs w:val="32"/>
        </w:rPr>
        <w:t>工程，厚植本土创新沃土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sz w:val="32"/>
          <w:szCs w:val="32"/>
        </w:rPr>
        <w:t>的建议</w:t>
      </w:r>
    </w:p>
    <w:p w14:paraId="1C5E5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（一）关于科幻教育进校园方面。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科幻教育纳入中小学必修选修课程涉及教育部门课程设置权限，需由教育主管部门统筹论证。我们将积极与市教育局沟通对接，推动科幻科普知识以课后服务、社团活动、专题讲座等形式进校园，支持学校结合科学课、语文课开展科幻文学阅读和科普实践活动。</w:t>
      </w:r>
    </w:p>
    <w:p w14:paraId="75EA3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（二）关于青少年科幻活动方面。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我们将依托刘慈欣故乡科幻文化活动周平台，探索举办青少年科幻作文大赛、科幻绘画比赛等活动。关于建立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文学原著+科学讲座+实验工坊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三维教学模式，我们将积极联动市科协、教育局及相关学校，选择有条件的学校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探索落地可行性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20A4CB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“</w:t>
      </w:r>
      <w:r>
        <w:rPr>
          <w:rFonts w:hint="eastAsia" w:ascii="黑体" w:hAnsi="黑体" w:eastAsia="黑体" w:cs="黑体"/>
          <w:sz w:val="32"/>
          <w:szCs w:val="32"/>
        </w:rPr>
        <w:t>实施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‘</w:t>
      </w:r>
      <w:r>
        <w:rPr>
          <w:rFonts w:hint="eastAsia" w:ascii="黑体" w:hAnsi="黑体" w:eastAsia="黑体" w:cs="黑体"/>
          <w:sz w:val="32"/>
          <w:szCs w:val="32"/>
        </w:rPr>
        <w:t>产学研融合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’</w:t>
      </w:r>
      <w:r>
        <w:rPr>
          <w:rFonts w:hint="eastAsia" w:ascii="黑体" w:hAnsi="黑体" w:eastAsia="黑体" w:cs="黑体"/>
          <w:sz w:val="32"/>
          <w:szCs w:val="32"/>
        </w:rPr>
        <w:t>工程，构建完整产业生态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”</w:t>
      </w:r>
      <w:r>
        <w:rPr>
          <w:rFonts w:hint="eastAsia" w:ascii="黑体" w:hAnsi="黑体" w:eastAsia="黑体" w:cs="黑体"/>
          <w:sz w:val="32"/>
          <w:szCs w:val="32"/>
        </w:rPr>
        <w:t>的建议</w:t>
      </w:r>
    </w:p>
    <w:p w14:paraId="27AFD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（一）关于产业对接合作方面。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们积极对接国内优质科幻产业资源，已与业内领先企业开展项目合作。关于邀请《科幻世界》杂志、头部科幻影视公司设立创作基地，我们将在后续招商工作中重点关注，积极对接相关企业，但由于我市产业基础、市场规模、人才储备等方面存在短板，引进头部企业区域总部或研发中心存在较大难度，我们将持续加大招商引资力度，力争取得突破。</w:t>
      </w:r>
    </w:p>
    <w:p w14:paraId="61582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（二）关于科幻文创开发方面。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我们持续推动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阳泉好礼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创品牌建设，指导本土文创企业结合科幻IP开发特色文创产品。关于开发智能矿灯、科幻主题智能机器人等科技类文创产品，由于涉及工业设计、电子研发、量产制造等产业链条，我市相关产业基础较为薄弱，目前主要以文化创意类、非遗融合类文创产品为主，下一步我们将积极引导科技型企业参与，探索跨界融合发展路径。</w:t>
      </w:r>
    </w:p>
    <w:p w14:paraId="588C1B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（三）关于影视化改编方面。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慈欣先生作品版权均由其本人及相关版权方持有，且影视改编权大多已授权，我市开展相关改编工作存在版权障碍。我们将立足现有资源，重点做好刘慈欣故乡文化内涵挖掘，通过举办文学笔会、作者交流等活动，持续放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刘慈欣故乡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这一核心IP价值。</w:t>
      </w:r>
    </w:p>
    <w:p w14:paraId="2D0E58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心和支持，并欢迎今后提出更多宝贵意见。</w:t>
      </w:r>
    </w:p>
    <w:p w14:paraId="0A7D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66CE6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77014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3193EC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81407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005BD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1B08A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CB7A88E-FCFC-4B1F-8787-6AF5ABC961C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4F191D4-E743-4635-B2C0-3754C44AD1B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2FBA6D4-9F04-4482-A1A3-E0890CCF78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E8C6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97D5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C97D5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2308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8F432E"/>
    <w:rsid w:val="3FBD4429"/>
    <w:rsid w:val="3FFEE7E6"/>
    <w:rsid w:val="9FFB59E8"/>
    <w:rsid w:val="AF2F62E2"/>
    <w:rsid w:val="CF9F7BB9"/>
    <w:rsid w:val="FFBFAD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1951</Words>
  <Characters>1977</Characters>
  <Lines>0</Lines>
  <Paragraphs>0</Paragraphs>
  <TotalTime>5</TotalTime>
  <ScaleCrop>false</ScaleCrop>
  <LinksUpToDate>false</LinksUpToDate>
  <CharactersWithSpaces>2014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2026-06-29T10:31:00Z</dcterms:created>
  <dc:creator>iPhone</dc:creator>
  <cp:lastModifiedBy>妙竹</cp:lastModifiedBy>
  <cp:lastPrinted>2026-09-01T08:53:48Z</cp:lastPrinted>
  <dcterms:modified xsi:type="dcterms:W3CDTF">2026-09-01T08:53:52Z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