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B071D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715C29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6BE4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F8FBA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对市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政协第十四届五次会议第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0281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号</w:t>
      </w:r>
    </w:p>
    <w:p w14:paraId="5D8559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提案的答复</w:t>
      </w:r>
    </w:p>
    <w:p w14:paraId="26E47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0CF9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尊敬的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韩国瑞委员：</w:t>
      </w:r>
    </w:p>
    <w:p w14:paraId="2C82D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您提出的《关于全力推进阳泉景区转型升级，实现阳泉文旅高质量发展的建议》收悉。非常感谢您对我市文旅产业发展的关心和支持。结合我市藏山景区及全市文旅工作实际，现答复如下：</w:t>
      </w:r>
    </w:p>
    <w:p w14:paraId="234169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一、关于以藏山为试点打造全沉浸式体验区的建议</w:t>
      </w:r>
    </w:p>
    <w:p w14:paraId="2EAD4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您提出的启动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藏山春秋主题全沉浸式体验区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转型升级、以忠义精神为魂突破传统观光模式的建议，方向十分契合藏山景区发展定位。当前藏山景区核心任务是破解产权债务历史遗留问题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目前已成立由县委书记、县长任双组长的工作专班，建立三方评估机制，完成景区资产评估，已形成资产盘活优化建议，确定了改制路径，正在持续开展多方磋商，为后续景区提质升级扫清基础障碍。活动业态方面，已成功举办忠义文化嘉年华、四月十五传统庙会等活动，落地NPC实景巡游、忠义主题打卡、民俗展演、藏山大集等互动体验项目；谋划《再回藏山》大型沉浸式情景剧常态化演出，补齐夜间演艺短板。线路产品方面，串联藏山翠谷、大汖古村等周边资源，创新推出忠义康养露营线、生态亲子农耕线、乡村体育非遗线三大精品线路。</w:t>
      </w:r>
    </w:p>
    <w:p w14:paraId="27E791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关于全面启动全沉浸式体验区改造，由于当前景区产权改制尚未完成，投资主体尚不明确，且全面沉浸式改造涉及整体规划调整、大量资金投入、专业运营团队导入等多重前提条件，暂不具备全面启动实施的条件。待产权改制完成、明确运营主体后，将结合您的建议，系统研究藏山景区沉浸式升级方案，逐步推动景区从传统观光向体验互动转型。</w:t>
      </w:r>
    </w:p>
    <w:p w14:paraId="62D6A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二、关于推动业态深度融合、变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“</w:t>
      </w:r>
      <w:r>
        <w:rPr>
          <w:rFonts w:hint="eastAsia" w:ascii="黑体" w:hAnsi="黑体" w:eastAsia="黑体" w:cs="黑体"/>
          <w:sz w:val="32"/>
          <w:szCs w:val="32"/>
        </w:rPr>
        <w:t>参观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”</w:t>
      </w:r>
      <w:r>
        <w:rPr>
          <w:rFonts w:hint="eastAsia" w:ascii="黑体" w:hAnsi="黑体" w:eastAsia="黑体" w:cs="黑体"/>
          <w:sz w:val="32"/>
          <w:szCs w:val="32"/>
        </w:rPr>
        <w:t>为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“</w:t>
      </w:r>
      <w:r>
        <w:rPr>
          <w:rFonts w:hint="eastAsia" w:ascii="黑体" w:hAnsi="黑体" w:eastAsia="黑体" w:cs="黑体"/>
          <w:sz w:val="32"/>
          <w:szCs w:val="32"/>
        </w:rPr>
        <w:t>打卡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”</w:t>
      </w:r>
      <w:r>
        <w:rPr>
          <w:rFonts w:hint="eastAsia" w:ascii="黑体" w:hAnsi="黑体" w:eastAsia="黑体" w:cs="黑体"/>
          <w:sz w:val="32"/>
          <w:szCs w:val="32"/>
        </w:rPr>
        <w:t>的建议</w:t>
      </w:r>
    </w:p>
    <w:p w14:paraId="1D626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您提出的将商业服务统一管理、嵌入春秋场景、实行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剧中人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商业模式的建议，对提升景区消费体验很有启发。目前藏山景区商业业态仍以传统商铺为主，受产权体制和运营模式制约，尚未实现统一管理、统一品牌的场景化商业运营。下一步，在景区改制过程中，我们将指导新的运营主体，统筹谋划景区商业业态升级，结合忠义文化主题优化商业布局，丰富特色餐饮、文创商品、互动体验等业态，逐步提升景区商业的文化融入度和体验感。关于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统一工作人员、全部剧中人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的深度沉浸式商业模式，需待专业运营团队入驻后，结合整体打造方案统筹研究实施。</w:t>
      </w:r>
    </w:p>
    <w:p w14:paraId="3E2E46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三、关于推动沉浸式演艺提质增效、变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“</w:t>
      </w:r>
      <w:r>
        <w:rPr>
          <w:rFonts w:hint="eastAsia" w:ascii="黑体" w:hAnsi="黑体" w:eastAsia="黑体" w:cs="黑体"/>
          <w:sz w:val="32"/>
          <w:szCs w:val="32"/>
        </w:rPr>
        <w:t>数量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”</w:t>
      </w:r>
      <w:r>
        <w:rPr>
          <w:rFonts w:hint="eastAsia" w:ascii="黑体" w:hAnsi="黑体" w:eastAsia="黑体" w:cs="黑体"/>
          <w:sz w:val="32"/>
          <w:szCs w:val="32"/>
        </w:rPr>
        <w:t>为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“</w:t>
      </w:r>
      <w:r>
        <w:rPr>
          <w:rFonts w:hint="eastAsia" w:ascii="黑体" w:hAnsi="黑体" w:eastAsia="黑体" w:cs="黑体"/>
          <w:sz w:val="32"/>
          <w:szCs w:val="32"/>
        </w:rPr>
        <w:t>IP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”</w:t>
      </w:r>
      <w:r>
        <w:rPr>
          <w:rFonts w:hint="eastAsia" w:ascii="黑体" w:hAnsi="黑体" w:eastAsia="黑体" w:cs="黑体"/>
          <w:sz w:val="32"/>
          <w:szCs w:val="32"/>
        </w:rPr>
        <w:t>的建议</w:t>
      </w:r>
    </w:p>
    <w:p w14:paraId="60647B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您提出的通过全社交传播打造现象级文旅IP的建议，我们高度认同。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目前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已搭建新媒体全平台宣传矩阵，运营公众号、视频号、抖音、快手官方账号，开设全域风光、游玩攻略、盂县美食、非遗民俗等专栏，持续输出忠义文化内容，不断扩大藏山品牌影响力。持续打造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阳泉好礼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文创品牌，指导本土文创企业开发特色文创产品。关于打造现象级文旅IP，这是一个长期培育的过程，需要优质内容支撑、专业运营团队操盘和持续的资源投入。下一步，我们将继续做强新媒体宣传，结合《再回藏山》情景剧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常态化演出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、忠义文化活动举办等契机，加大传播推广力度，持续提升藏山忠义文化IP的知名度和影响力。</w:t>
      </w:r>
    </w:p>
    <w:p w14:paraId="58245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四、关于项目推进保障的建议</w:t>
      </w:r>
    </w:p>
    <w:p w14:paraId="5F69E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关于政府主导与专业运营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目前已建立市县两级工作推进机制，明确改制方向，改制完成后将引入专业运营团队负责景区运营管理，提升景区专业化运营水平。关于引进战略合作伙伴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我们积极对接国内优质文旅运营企业，寻求战略合作。但由于景区历史债务较重、产权关系复杂，引进头部战略合作伙伴存在一定难度。下一步将继续加大招商引资力度，积极对接有实力的文旅企业参与藏山景区开发运营。关于专业人才、跨区域协同、品牌宣传等政策支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我们将在市级层面加强统筹指导，积极争取上级文旅部门政策资金支持，推动区域文旅资源联动，持续强化城市文旅品牌整体宣传，为景区发展营造良好环境。</w:t>
      </w:r>
    </w:p>
    <w:p w14:paraId="57C6F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感谢您对我市文化旅游工作的关心和支持，并欢迎今后提出更多宝贵意见。</w:t>
      </w:r>
    </w:p>
    <w:p w14:paraId="7B28F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负 责 人：</w:t>
      </w:r>
    </w:p>
    <w:p w14:paraId="731ED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 办 人：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石晓军</w:t>
      </w:r>
    </w:p>
    <w:p w14:paraId="0CE550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0353-2293402</w:t>
      </w:r>
    </w:p>
    <w:p w14:paraId="659D9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42090D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阳泉市文化和旅游局</w:t>
      </w:r>
    </w:p>
    <w:p w14:paraId="66CD48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2026年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19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sectPr>
      <w:headerReference r:id="rId3" w:type="default"/>
      <w:footerReference r:id="rId4" w:type="default"/>
      <w:pgSz w:w="11906" w:h="16838"/>
      <w:pgMar w:top="1440" w:right="1519" w:bottom="144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5D93939-092D-42BE-BD6C-0B1C85F16C5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7800E995-2BFC-4BCD-BBBD-6D207D6DF60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4B070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CD8D3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CD8D3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277014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404FC9"/>
    <w:rsid w:val="637F6C00"/>
    <w:rsid w:val="77FFB067"/>
    <w:rsid w:val="E3FE3766"/>
    <w:rsid w:val="EEFE8FAE"/>
    <w:rsid w:val="FDEDDE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1556</Words>
  <Characters>1582</Characters>
  <Lines>0</Lines>
  <Paragraphs>0</Paragraphs>
  <TotalTime>4</TotalTime>
  <ScaleCrop>false</ScaleCrop>
  <LinksUpToDate>false</LinksUpToDate>
  <CharactersWithSpaces>1619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2026-06-29T10:31:00Z</dcterms:created>
  <dc:creator>iPhone</dc:creator>
  <cp:lastModifiedBy>妙竹</cp:lastModifiedBy>
  <dcterms:modified xsi:type="dcterms:W3CDTF">2026-09-01T09:04:20Z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FA472E30A3AA729B8B29266AE7DAC2C7_31</vt:lpwstr>
  </property>
  <property fmtid="{D5CDD505-2E9C-101B-9397-08002B2CF9AE}" pid="4" name="KSOTemplateDocerSaveRecord">
    <vt:lpwstr>eyJoZGlkIjoiYzNkYjk1N2RiNjNiMzhmOGMzOTc2NzNmMGNlN2Y5NDciLCJ1c2VySWQiOiI0ODYzMjQ3MzcifQ==</vt:lpwstr>
  </property>
</Properties>
</file>