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DD97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阳泉市文化和旅游局关于市政协</w:t>
      </w:r>
    </w:p>
    <w:p w14:paraId="5067662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十四届五次会议第0328号提案的答复</w:t>
      </w:r>
    </w:p>
    <w:p w14:paraId="742B7D96">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lang w:val="en-US" w:eastAsia="zh-CN"/>
        </w:rPr>
      </w:pPr>
    </w:p>
    <w:p w14:paraId="54EE7ED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李忠红委员：</w:t>
      </w:r>
    </w:p>
    <w:p w14:paraId="1A73D9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您提出的《修复灵赡王庙、丰富狮脑山文旅资源的建议》收悉。经研究，现答复如下：</w:t>
      </w:r>
    </w:p>
    <w:p w14:paraId="2C84EC5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首先，感谢您对全市文物保护、文旅融合工作的</w:t>
      </w:r>
      <w:bookmarkStart w:id="0" w:name="_GoBack"/>
      <w:bookmarkEnd w:id="0"/>
      <w:r>
        <w:rPr>
          <w:rFonts w:hint="eastAsia" w:ascii="方正仿宋_GB2312" w:hAnsi="方正仿宋_GB2312" w:eastAsia="方正仿宋_GB2312" w:cs="方正仿宋_GB2312"/>
          <w:sz w:val="32"/>
          <w:szCs w:val="32"/>
          <w:lang w:val="en-US" w:eastAsia="zh-CN"/>
        </w:rPr>
        <w:t>关心和支持。您对狮脑山历史文化脉络、蒲台庙遗址价值的梳理，为我们做好相关工作提供了有益参考。</w:t>
      </w:r>
    </w:p>
    <w:p w14:paraId="5742981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一、遗址基本情况</w:t>
      </w:r>
    </w:p>
    <w:p w14:paraId="21524C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狮脑山蒲台庙遗址（即提案所称灵赡王庙、蒲台神庙）位于城区狮脑山西南禅岩山上，分布面积约1177平方米。据《平定州志》载，建于北宋崇宁元年（1102），金大定、元至正、明嘉靖、清乾隆时皆重修，今仅存遗址。从坍塌遗迹看，原庙宇坐北朝南，依次有正殿、石牌楼、山门、禅房等，西侧为碑房、西廊房等，现仅存碑址、帽石。遗址东侧为《平定州志》所载古八景之一“帽石烟凝”之帽石。遗址现存碑林一处，有金大定廿六年（1186）、金明昌三年及明、清碑刻10通。2009年，该遗址被阳泉市城区人民政府公布为区级文物保护单位，是狮脑山地区重要的文化组成部分。</w:t>
      </w:r>
    </w:p>
    <w:p w14:paraId="35DF5A4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二、关于蒲台庙遗址“修复”问题</w:t>
      </w:r>
    </w:p>
    <w:p w14:paraId="4945463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蒲台庙遗址在第三次全国文物普查和第四次全国文物普查中的登记类型均为“古遗址”，现存碑址、帽石、碑刻等。对这类建筑已毁、仅存遗址的寺庙遗址类文物，文物保护工作的基本方向是实施遗址保护，通过本体养护、环境整治和价值阐释，延续其历史信息。</w:t>
      </w:r>
    </w:p>
    <w:p w14:paraId="550DAF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根据《中华人民共和国文物保护法》第三十三条规定：“不可移动文物已经全部毁坏的，应当严格实施遗址保护，不得在原址重建。因文物保护等特殊情况需要在原址重建的，由省、自治区、直辖市人民政府文物行政部门报省、自治区、直辖市人民政府批准；全国重点文物保护单位需要在原址重建的，由省、自治区、直辖市人民政府征得国务院文物行政部门同意后报国务院批准。”同时，《中华人民共和国文物保护法》第三十二条规定：“对不可移动文物进行修缮、保养、迁移，必须遵守不改变文物原状和最小干预的原则，确保文物的真实性和完整性。”</w:t>
      </w:r>
    </w:p>
    <w:p w14:paraId="118408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因此，对蒲台庙遗址，宜区分“遗址本体保护”和“庙宇原址重建”两种情况：对现存碑刻、基址等开展防风化、防渗、归安加固、排水防护、围栏标识和日常巡查，属于遗址保护和保养范畴，我局积极支持；对恢复山门、正殿等庙宇建筑，则属于原址重建，需严格论证并按法定程序报省级人民政府批准，目前尚缺乏充分依据和特殊必要性，宜审慎对待，不宜作为首选方案。</w:t>
      </w:r>
    </w:p>
    <w:p w14:paraId="221E900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三、关于蒲台庙遗址的合理利用问题</w:t>
      </w:r>
    </w:p>
    <w:p w14:paraId="238676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蒲台庙遗址是狮脑山历史文脉的重要组成部分，其遗存对于研究阳泉地区历史地理、民俗变迁具有一定价值。</w:t>
      </w:r>
      <w:r>
        <w:rPr>
          <w:rFonts w:hint="eastAsia" w:ascii="方正仿宋_GB2312" w:hAnsi="方正仿宋_GB2312" w:eastAsia="方正仿宋_GB2312" w:cs="方正仿宋_GB2312"/>
          <w:sz w:val="32"/>
          <w:szCs w:val="32"/>
          <w:lang w:val="en-US" w:eastAsia="zh-CN"/>
        </w:rPr>
        <w:t>我局支持</w:t>
      </w:r>
      <w:r>
        <w:rPr>
          <w:rFonts w:hint="default" w:ascii="方正仿宋_GB2312" w:hAnsi="方正仿宋_GB2312" w:eastAsia="方正仿宋_GB2312" w:cs="方正仿宋_GB2312"/>
          <w:sz w:val="32"/>
          <w:szCs w:val="32"/>
          <w:lang w:val="en-US" w:eastAsia="zh-CN"/>
        </w:rPr>
        <w:t>在做好遗址保护的前提下，深入挖掘其历史文化内涵，并在狮脑山整体文旅框架中予以合理体现。</w:t>
      </w:r>
    </w:p>
    <w:p w14:paraId="3C1063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狮脑山作为我市百团大战纪念地和红色旅游核心目的地，其保护利用</w:t>
      </w:r>
      <w:r>
        <w:rPr>
          <w:rFonts w:hint="eastAsia" w:ascii="方正仿宋_GB2312" w:hAnsi="方正仿宋_GB2312" w:eastAsia="方正仿宋_GB2312" w:cs="方正仿宋_GB2312"/>
          <w:sz w:val="32"/>
          <w:szCs w:val="32"/>
          <w:lang w:val="en-US" w:eastAsia="zh-CN"/>
        </w:rPr>
        <w:t>应</w:t>
      </w:r>
      <w:r>
        <w:rPr>
          <w:rFonts w:hint="default" w:ascii="方正仿宋_GB2312" w:hAnsi="方正仿宋_GB2312" w:eastAsia="方正仿宋_GB2312" w:cs="方正仿宋_GB2312"/>
          <w:sz w:val="32"/>
          <w:szCs w:val="32"/>
          <w:lang w:val="en-US" w:eastAsia="zh-CN"/>
        </w:rPr>
        <w:t>坚持红色主题引领，保持纪念地庄重肃穆的整体氛围。蒲台庙遗址的利用，宜作为红色文化的历史背景和地域文脉补充，纳入标识解说系统，通过碑刻展示、图文介绍、数字记录等方式，客观呈现其历史沿革和文化价值，做到主次分明、协调统一。</w:t>
      </w:r>
    </w:p>
    <w:p w14:paraId="6678462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对提案提出的“祈雨文化线”“民俗复兴线”及恢复四月四庙会、开发“蒲台神”主题文创等建议，因涉及</w:t>
      </w:r>
      <w:r>
        <w:rPr>
          <w:rFonts w:hint="eastAsia" w:ascii="方正仿宋_GB2312" w:hAnsi="方正仿宋_GB2312" w:eastAsia="方正仿宋_GB2312" w:cs="方正仿宋_GB2312"/>
          <w:sz w:val="32"/>
          <w:szCs w:val="32"/>
          <w:lang w:val="en-US" w:eastAsia="zh-CN"/>
        </w:rPr>
        <w:t>庙宇</w:t>
      </w:r>
      <w:r>
        <w:rPr>
          <w:rFonts w:hint="default" w:ascii="方正仿宋_GB2312" w:hAnsi="方正仿宋_GB2312" w:eastAsia="方正仿宋_GB2312" w:cs="方正仿宋_GB2312"/>
          <w:sz w:val="32"/>
          <w:szCs w:val="32"/>
          <w:lang w:val="en-US" w:eastAsia="zh-CN"/>
        </w:rPr>
        <w:t>建筑复建、民俗活动组织、文创产品开发等多个方面，需在符合文物保护法律法规和狮脑山整体规划的前提下，统筹考虑、审慎研究。其中，涉及遗址本体的保护展示项目，应依法履行审批程序；涉及景区游览线路和业态布局的内容，应与百团大战纪念地整体风貌相协调；涉及庙会等民俗活动的，</w:t>
      </w:r>
      <w:r>
        <w:rPr>
          <w:rFonts w:hint="eastAsia" w:ascii="方正仿宋_GB2312" w:hAnsi="方正仿宋_GB2312" w:eastAsia="方正仿宋_GB2312" w:cs="方正仿宋_GB2312"/>
          <w:sz w:val="32"/>
          <w:szCs w:val="32"/>
          <w:lang w:val="en-US" w:eastAsia="zh-CN"/>
        </w:rPr>
        <w:t>可</w:t>
      </w:r>
      <w:r>
        <w:rPr>
          <w:rFonts w:hint="default" w:ascii="方正仿宋_GB2312" w:hAnsi="方正仿宋_GB2312" w:eastAsia="方正仿宋_GB2312" w:cs="方正仿宋_GB2312"/>
          <w:sz w:val="32"/>
          <w:szCs w:val="32"/>
          <w:lang w:val="en-US" w:eastAsia="zh-CN"/>
        </w:rPr>
        <w:t>结合非遗保护和社区参与，研究其可行性。</w:t>
      </w:r>
    </w:p>
    <w:p w14:paraId="5B689B3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下一步，我局将指导城区文物部门，做好遗址日常养护、环境整治、碑刻保护和巡查监管，防止遗址进一步荒芜损毁；同时深化价值研究，探索与红色旅游相协调的展示利用方式，丰富狮脑山文化内涵。</w:t>
      </w:r>
    </w:p>
    <w:p w14:paraId="005A101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再次感谢您对阳泉文旅工作的关心支持。以上答复如有不妥，请批评指正。</w:t>
      </w:r>
    </w:p>
    <w:p w14:paraId="06608E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p>
    <w:p w14:paraId="11CA75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负责人：</w:t>
      </w:r>
    </w:p>
    <w:p w14:paraId="6FE8FCA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承办人：贾凯丽</w:t>
      </w:r>
    </w:p>
    <w:p w14:paraId="3BDA98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联系电话：0353-2297590</w:t>
      </w:r>
    </w:p>
    <w:p w14:paraId="0B5E77CF">
      <w:pPr>
        <w:pStyle w:val="2"/>
        <w:keepNext w:val="0"/>
        <w:keepLines w:val="0"/>
        <w:pageBreakBefore w:val="0"/>
        <w:widowControl w:val="0"/>
        <w:kinsoku/>
        <w:overflowPunct/>
        <w:topLinePunct w:val="0"/>
        <w:autoSpaceDE/>
        <w:autoSpaceDN/>
        <w:bidi w:val="0"/>
        <w:adjustRightInd/>
        <w:snapToGrid/>
        <w:spacing w:line="580" w:lineRule="exact"/>
        <w:jc w:val="right"/>
        <w:textAlignment w:val="auto"/>
        <w:rPr>
          <w:rFonts w:hint="eastAsia" w:ascii="方正仿宋_GB2312" w:hAnsi="方正仿宋_GB2312" w:eastAsia="方正仿宋_GB2312" w:cs="方正仿宋_GB2312"/>
          <w:sz w:val="32"/>
          <w:szCs w:val="32"/>
          <w:lang w:val="en-US" w:eastAsia="zh-CN"/>
        </w:rPr>
      </w:pPr>
    </w:p>
    <w:p w14:paraId="2F356859">
      <w:pPr>
        <w:pStyle w:val="2"/>
        <w:keepNext w:val="0"/>
        <w:keepLines w:val="0"/>
        <w:pageBreakBefore w:val="0"/>
        <w:widowControl w:val="0"/>
        <w:kinsoku/>
        <w:wordWrap w:val="0"/>
        <w:overflowPunct/>
        <w:topLinePunct w:val="0"/>
        <w:autoSpaceDE/>
        <w:autoSpaceDN/>
        <w:bidi w:val="0"/>
        <w:adjustRightInd/>
        <w:snapToGrid/>
        <w:spacing w:line="580" w:lineRule="exact"/>
        <w:jc w:val="right"/>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val="0"/>
          <w:bCs/>
          <w:sz w:val="32"/>
          <w:szCs w:val="32"/>
          <w:lang w:val="en-US" w:eastAsia="zh-CN"/>
        </w:rPr>
        <w:t xml:space="preserve">阳泉市文化和旅游局  </w:t>
      </w:r>
      <w:r>
        <w:rPr>
          <w:rFonts w:hint="eastAsia" w:ascii="方正仿宋_GB2312" w:hAnsi="方正仿宋_GB2312" w:eastAsia="方正仿宋_GB2312" w:cs="方正仿宋_GB2312"/>
          <w:sz w:val="32"/>
          <w:szCs w:val="32"/>
          <w:lang w:val="en-US" w:eastAsia="zh-CN"/>
        </w:rPr>
        <w:t xml:space="preserve">   </w:t>
      </w:r>
    </w:p>
    <w:p w14:paraId="499BD797">
      <w:pPr>
        <w:keepNext w:val="0"/>
        <w:keepLines w:val="0"/>
        <w:pageBreakBefore w:val="0"/>
        <w:widowControl w:val="0"/>
        <w:kinsoku/>
        <w:wordWrap w:val="0"/>
        <w:overflowPunct/>
        <w:topLinePunct w:val="0"/>
        <w:autoSpaceDE/>
        <w:autoSpaceDN/>
        <w:bidi w:val="0"/>
        <w:adjustRightInd/>
        <w:snapToGrid/>
        <w:spacing w:line="580" w:lineRule="exact"/>
        <w:jc w:val="right"/>
        <w:textAlignment w:val="auto"/>
        <w:rPr>
          <w:rFonts w:hint="default"/>
          <w:lang w:val="en-US" w:eastAsia="zh-CN"/>
        </w:rPr>
      </w:pPr>
      <w:r>
        <w:rPr>
          <w:rFonts w:hint="eastAsia" w:ascii="方正仿宋_GB2312" w:hAnsi="方正仿宋_GB2312" w:eastAsia="方正仿宋_GB2312" w:cs="方正仿宋_GB2312"/>
          <w:sz w:val="32"/>
          <w:szCs w:val="32"/>
          <w:lang w:val="en-US" w:eastAsia="zh-CN"/>
        </w:rPr>
        <w:t xml:space="preserve">2026年7月23日      </w:t>
      </w:r>
    </w:p>
    <w:p w14:paraId="64F6CE3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p>
    <w:p w14:paraId="0CE3D0B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p>
    <w:p w14:paraId="1657FA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p>
    <w:p w14:paraId="1DBDD48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方正仿宋_GB2312" w:hAnsi="方正仿宋_GB2312" w:eastAsia="方正仿宋_GB2312" w:cs="方正仿宋_GB2312"/>
          <w:sz w:val="32"/>
          <w:szCs w:val="32"/>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85E2A9-B41E-4992-8E6B-6D3EE29CA4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6E3450A2-50B4-4803-A8F7-EB791D3EE86D}"/>
  </w:font>
  <w:font w:name="方正仿宋_GB2312">
    <w:panose1 w:val="02000000000000000000"/>
    <w:charset w:val="86"/>
    <w:family w:val="auto"/>
    <w:pitch w:val="default"/>
    <w:sig w:usb0="A00002BF" w:usb1="184F6CFA" w:usb2="00000012" w:usb3="00000000" w:csb0="00040001" w:csb1="00000000"/>
    <w:embedRegular r:id="rId3" w:fontKey="{11C73B90-A9B3-46A8-A4FE-FD0BF13859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D2AA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F2468">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F7F2468">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BF1D53"/>
    <w:rsid w:val="5D6B04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beforeLines="0" w:beforeAutospacing="0" w:after="60" w:afterLines="0" w:afterAutospacing="0"/>
      <w:jc w:val="center"/>
      <w:outlineLvl w:val="0"/>
    </w:pPr>
    <w:rPr>
      <w:rFonts w:ascii="Arial" w:hAnsi="Arial"/>
      <w:b/>
      <w:sz w:val="32"/>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1550</Words>
  <Characters>1581</Characters>
  <Lines>0</Lines>
  <Paragraphs>0</Paragraphs>
  <TotalTime>9</TotalTime>
  <ScaleCrop>false</ScaleCrop>
  <LinksUpToDate>false</LinksUpToDate>
  <CharactersWithSpaces>1592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2026-09-18T07:31:00Z</dcterms:created>
  <dc:creator>Stilwell</dc:creator>
  <cp:lastModifiedBy>小宇宙</cp:lastModifiedBy>
  <dcterms:modified xsi:type="dcterms:W3CDTF">2026-09-18T09:10:29Z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eyJoZGlkIjoiOTQ5ZGM5YmYyZGUyOWViNWMwMmY4MjAxNzcxZDI1MmIiLCJ1c2VySWQiOiIyODU5ODM1ODIifQ==</vt:lpwstr>
  </property>
  <property fmtid="{D5CDD505-2E9C-101B-9397-08002B2CF9AE}" pid="4" name="ICV">
    <vt:lpwstr>F1C1752691E5454A9DB4A5C0C0937BE7_12</vt:lpwstr>
  </property>
</Properties>
</file>