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80" w:afterAutospacing="0" w:line="380" w:lineRule="atLeast"/>
        <w:jc w:val="center"/>
        <w:rPr>
          <w:rFonts w:hint="eastAsia" w:ascii="仿宋_GB2312" w:hAnsi="仿宋_GB2312" w:eastAsia="仿宋_GB2312" w:cs="仿宋_GB2312"/>
          <w:b/>
          <w:bCs/>
          <w:kern w:val="0"/>
          <w:sz w:val="32"/>
          <w:szCs w:val="32"/>
          <w:lang w:val="en-US" w:eastAsia="zh-CN" w:bidi="ar"/>
        </w:rPr>
      </w:pPr>
    </w:p>
    <w:p>
      <w:pPr>
        <w:keepNext w:val="0"/>
        <w:keepLines w:val="0"/>
        <w:widowControl/>
        <w:suppressLineNumbers w:val="0"/>
        <w:shd w:val="clear" w:fill="FFFFFF"/>
        <w:spacing w:after="80" w:afterAutospacing="0" w:line="380" w:lineRule="atLeast"/>
        <w:ind w:left="0" w:firstLine="0"/>
        <w:jc w:val="center"/>
        <w:rPr>
          <w:rFonts w:hint="eastAsia" w:ascii="宋体" w:hAnsi="宋体" w:eastAsia="宋体" w:cs="宋体"/>
          <w:b/>
          <w:bCs/>
          <w:i w:val="0"/>
          <w:iCs w:val="0"/>
          <w:caps w:val="0"/>
          <w:color w:val="000000"/>
          <w:spacing w:val="0"/>
          <w:sz w:val="44"/>
          <w:szCs w:val="44"/>
        </w:rPr>
      </w:pPr>
      <w:bookmarkStart w:id="0" w:name="_GoBack"/>
      <w:r>
        <w:rPr>
          <w:rFonts w:hint="eastAsia" w:ascii="宋体" w:hAnsi="宋体" w:eastAsia="宋体" w:cs="宋体"/>
          <w:b/>
          <w:bCs/>
          <w:i w:val="0"/>
          <w:iCs w:val="0"/>
          <w:caps w:val="0"/>
          <w:color w:val="000000"/>
          <w:spacing w:val="0"/>
          <w:kern w:val="0"/>
          <w:sz w:val="44"/>
          <w:szCs w:val="44"/>
          <w:shd w:val="clear" w:fill="FFFFFF"/>
          <w:lang w:val="en-US" w:eastAsia="zh-CN" w:bidi="ar"/>
        </w:rPr>
        <w:t>医疗保障行政处罚程序暂行规定</w:t>
      </w:r>
    </w:p>
    <w:bookmarkEnd w:id="0"/>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国家医疗保障局令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第4号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《医疗保障行政处罚程序暂行规定》已经2021年6月11日第3次局务会议审议通过，现予以公布，自2021年7月15日起施行。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局 长：胡静林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2021年6月11日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医疗保障行政处罚程序暂行规定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了规范医疗保障领域行政处罚程序，确保医疗保障行政部门依法实施行政处罚，维护医疗保障基金安全，保护公民、法人和其他组织的合法权益，根据《中华人民共和国行政处罚法》《中华人民共和国行政强制法》等法律、行政法规，制定本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医疗保障领域行政处罚，适用本规定。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医疗保障行政部门实施行政处罚遵循公正、公开的原则。坚持以事实为依据，与违法行为的事实、性质、情节以及社会危害程度相当。坚持处罚与教育相结合，做到事实清楚、证据确凿、依据正确、程序合法、处罚适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医疗保障行政部门应当全面落实行政执法公示制度、执法全过程记录制度、重大执法决定法制审核制度。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执法人员与案件有直接利害关系或者有其他关系可能影响公正执法的，应当回避。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当事人认为执法人员与案件有直接利害关系或者有其他关系可能影响公正执法的，有权申请回避。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当事人提出回避申请的，医疗保障行政部门应当依法审查。医疗保障行政部门主要负责人的回避，由医疗保障行政部门负责人集体讨论决定；医疗保障行政部门其他负责人的回避，由医疗保障行政部门主要负责人决定；其他有关人员的回避，由医疗保障行政部门负责人决定。决定作出前，不停止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违法行为在二年内未被发现的，不再给予行政处罚；涉及公民生命健康安全且有危害后果的，上述期限延长至五年。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前款规定的期限，从违法行为发生之日起计算；违法行为有连续或者继续状态的，从行为终了之日起计算。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上级医疗保障行政部门对下级医疗保障行政部门实施的行政处罚，应当加强监督。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医疗保障行政部门法制机构对本部门实施的行政处罚，应当加强监督。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各级医疗保障行政部门可以依法委托符合法定条件的组织开展行政执法工作。行政强制措施权不得委托。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受委托组织在委托范围内，以委托行政机关的名义实施行政处罚，不得再委托其他组织或者个人实施行政处罚。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委托书应当载明委托的具体事项、权限、期限等内容。委托行政机关和受委托组织应当将委托书向社会公布。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委托行政机关对受委托组织实施行政处罚的行为应当负责监督，并对该行为的后果承担法律责任。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第二章   管辖和适用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医疗保障领域行政处罚由违法行为发生地的县级以上医疗保障行政部门管辖。法律、行政法规、部门规章另有规定的，从其规定。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医疗保障异地就医的违法行为，由就医地医疗保障行政部门调查处理。仅参保人员违法的，由参保地医疗保障行政部门调查处理。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两个以上医疗保障行政部门因管辖权发生争议的，应当自发生争议之日起七个工作日内协商解决；协商不成的，报请共同的上一级医疗保障行政部门指定管辖；也可以直接由共同的上一级医疗保障行政部门指定管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上级医疗保障行政部门认为有必要时，可以直接管辖下级医疗保障行政部门管辖的案件，也可以将本部门管辖的案件交由下级医疗保障行政部门管辖。法律、法规、规章明确规定案件应当由上级医疗保障行政部门管辖的，上级医疗保障部门不得将案件交由下级医疗保障行政部门管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医疗保障行政部门发现所查处的案件属于其他医疗保障行政部门或其他行政管理部门管辖的，应当依法移送。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受移送的医疗保障行政部门对管辖权有异议的，应当报请共同的上一级医疗保障行政部门指定管辖，不得再自行移送。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医疗保障行政部门实施行政处罚时，应当责令当事人改正或者限期改正违法行为。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第三章  行政处罚的普通程序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医疗保障行政部门对依据监督检查职权或者通过投诉、举报、其他部门移送、上级交办等途径发现的违法行为线索，应当自发现线索或者收到材料之日起十五个工作日内予以核查，并决定是否立案；特殊情况下，经医疗保障行政部门主要负责人批准后，可以延长十五个工作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立案应当符合下列标准：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（一）有明确的违法嫌疑人；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（二）经核查认为存在涉嫌违反医疗保障监督管理法律、法规、规章规定，应当给予行政处罚的行为；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（三）属于本部门管辖。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符合立案标准的，应当及时立案。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行政处罚应当由具有医疗保障行政执法资格的执法人员实施，执法人员不得少于两人。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执法人员应当文明执法，尊重和保护当事人合法权益。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除依据《行政处罚法》第五十一条规定的可以当场作出的行政处罚外，医疗保障行政部门发现公民、法人或者其他组织有依法应当给予行政处罚的行为的，必须全面、客观、公正地调查，收集有关证据；必要时，依照法律、法规的规定，可以进行检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及参与案件办理的有关单位和人员对调查或者检查过程中知悉的国家秘密、商业秘密和个人隐私应当依法保密。不得将调查或者检查过程中获取、知悉的被调查或者被检查对象的资料或者相关信息用于医疗保障基金使用监管管理以外的其他目的，不得泄露、篡改、毁损、非法向他人提供当事人的个人信息和商业秘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医疗保障行政部门开展行政执法，可以采取下列措施：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（一）进入被调查对象有关的场所进行检查，询问与调查事项有关的单位和个人，要求其对有关问题作出解释说明、提供有关材料；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（二）采取记录、录音、录像、照相或者复制等方式收集有关情况和资料；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（三）从相关信息系统中调取数据，要求被检查对象对疑点数据作出解释和说明；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（四）对可能被转移、隐匿或者灭失的资料等予以封存；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（五）聘请符合条件的会计师事务所等第三方机构和专业人员协助开展检查；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（六）法律、法规规定的其他措施。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办案人员应当依法收集证据。证据包括：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（一）书证；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（二）物证；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（三）视听资料；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（四）电子数据；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（五）证人证言；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（六）当事人的陈述；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（七）鉴定意见；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（八）勘验笔录、现场笔录。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立案前核查或者监督检查过程中依法取得的证据材料，可以作为案件的证据使用。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对于移送的案件，移送机关依职权调查收集的证据材料，可以作为案件的证据使用。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证据经查证属实，作为认定案件事实的根据。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办案人员在进入现场检查时，应当通知当事人或者有关人员到场，并按照有关规定采取拍照、录音、录像等方式记录现场情况。现场检查应当制作现场笔录，并由当事人或者有关人员以逐页签名或盖章等方式确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无法通知当事人或者有关人员到场，当事人或者有关人员拒绝接受调查及签名、盖章或者拒绝以其他方式确认的，办案人员应当在笔录或者其他材料上注明情况。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收集、调取的书证、物证应当是原件、原物。调取原件、原物有困难的，可以提取复制件、影印件或者抄录件，也可以拍摄或者制作足以反映原件、原物外形或者内容的照片、录像。复制件、影印件、抄录件和照片、录像由证据提供人核对无误后注明与原件、原物一致，并注明取证日期、证据出处，同时由证据提供人签名或者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收集、调取的视听资料应当是有关资料的原始载体。调取视听资料原始载体有困难的，可以提取复制件，并注明制作方法、制作时间、制作人等。声音资料应当附有该声音内容的文字记录。视听资料制作记录、声音文字记录同时由证据提供人核对无误后签名或者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医疗保障行政部门可以利用网络信息系统或者设备收集、固定违法行为证据。用来收集、固定违法行为证据的网络信息系统或者设备应当符合相关规定，保证所收集、固定电子数据的真实性、完整性。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医疗保障行政部门可以指派或者聘请具有专门知识的人员，辅助办案人员对案件关联的电子数据进行调取。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收集、调取的电子数据应当是有关数据的原始载体。收集电子数据原始载体有困难的，可以采用拷贝复制、委托分析、书式固定、拍照录像等方式取证，并注明制作方法、制作时间、制作人等。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医疗保障行政部门利用电子技术监控设备收集、固定违法事实的，证据记录内容应符合法律、法规的规定。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办案人员可以询问当事人及其他有关单位和个人。询问应当个别进行。询问应当制作笔录，笔录应当交被询问人核对；对阅读有困难的，应当向其宣读。笔录如有差错、遗漏，应当允许其更正或者补充。涂改部分应当由被询问人签名、盖章或者以其他方式确认。经核对无误后，由被询问人在笔录上逐页签名、盖章或者以其他方式确认。办案人员应当在笔录上签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为查明案情，需要对案件相关医疗文书、医疗证明等内容进行评审的，医疗保障行政部门可以组织有关专家进行评审。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医疗保障行政部门在收集证据时，在证据可能灭失或者以后难以取得的情况下，经医疗保障行政部门负责人批准，可以先行登记保存，并应当在七个工作日内及时作出处理决定。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情况紧急，需要当场采取先行登记保存措施的，执法人员应当在二十四小时内向医疗保障行政部门负责人报告，并补办批准手续。医疗保障行政部门负责人认为不应当采取先行登记保存措施的，应当立即解除。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先行登记保存有关证据，应当当场清点，开具清单，由当事人和办案人员签名或者盖章。清单交当事人一份，并当场交付先行登记保存证据通知书。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先行登记保存期间，当事人或者有关人员不得损毁、销毁或者转移证据。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对于先行登记保存的证据，医疗保障行政部门可以根据案件需要采取以下处理措施：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（一）根据情况及时采取记录、复制、拍照、录像等证据保全措施；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（二）可依法采取封存措施的，决定予以封存；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（三）违法事实不成立，或者违法事实成立但不予行政处罚的，决定解除先行登记保存措施。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逾期未采取相关措施的，先行登记保存措施自动解除。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医疗保障行政部门对可能被转移、隐匿或者灭失的资料，无法以先行登记保存措施加以证据保全，采取封存措施；采取或者解除封存措施的，应当经医疗保障行政部门负责人批准。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情况紧急，需要当场采取封存等行政强制措施的，执法人员应当在二十四小时内向医疗保障行政部门负责人报告，并补办批准手续。医疗保障行政部门负责人认为不应当采取行政强制措施的，应当立即解除。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医疗保障行政部门实施封存等行政强制措施应当依照《中华人民共和国行政强制法》规定的程序进行，并当场交付实施行政强制措施决定书和清单。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封存的期限不得超过三十日；情况复杂的，经医疗保障行政部门负责人批准，可以延长，但是延长期限不得超过三十日。延长封存的决定应当及时书面告知当事人，并说明理由。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封存的资料应妥善保管，防止丢失、损毁、篡改和非法借阅；医疗保障行政部门可以委托第三人保管，第三人不得损毁、篡改或者擅自转移、处置。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   有下列情形之一的，医疗保障行政部门应当及时作出解除封存决定：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（一）当事人没有违法行为；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（二）封存的资料与违法行为无关；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（三）对违法行为已经作出处理决定，不再需要封存；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（四）封存期限已经届满；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（五）其他不再需要采取封存措施的情形。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解除封存应当立即退还资料，并由办案人员和当事人在资料清单上签名或者盖章。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 医疗保障行政部门在案件办理过程中需要其他行政区域医疗保障行政部门协助调查取证的，应当出具书面协助调查函。被请求协助的医疗保障行政部门在接到协助调查函之日起十五日内完成相关协查工作。需要延期完成或者无法协助的，应当在期限届满前告知提出协查请求的医疗保障行政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   医疗保障行政部门应当依法以文字、音像等形式，对行政处罚的立案、调查取证、审核决定、送达执行等进行全过程记录，归档保存。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案件调查终结，办案机构应当撰写案件调查终结报告，案件调查终结报告包括以下内容：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（一）当事人的基本情况；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（二）案件来源、调查经过及采取行政强制措施的情况；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（三）调查认定的事实及主要证据；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（四）违法行为性质；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（五）处理意见及依据；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（六）其他需要说明的事项。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有下列情形之一，在医疗保障行政部门负责人作出决定之前，应当进行法制审核，未经法制审核或者审核未通过的，不得作出决定：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（一）责令追回医保基金或者罚款数额较大的；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（二）责令解除医保服务协议等直接关系到当事人或第三人重大权益，经过听证程序的；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（三）案件情况疑难复杂、涉及多个法律关系的；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（四）涉及重大公共利益的；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（五）法律、法规规定的其他需要审核的重大行政执法情形。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法制审核由医疗保障行政部门法制机构负责实施，同一案件的办案人员不得作为审核人员。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   法制审核的主要内容包括：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（一）行政执法主体是否合法，行政执法人员是否具备执法资格；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（二）是否具有管辖权；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（三）案件事实是否清楚、证据是否充分；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（四）定性是否准确；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（五）适用依据是否正确；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（六）程序是否合法；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（七）处理是否适当；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（八）行政执法文书是否完备、规范；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（九）违法行为是否涉嫌犯罪、需要移送司法机关；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（十）其他需要合法性审核的内容。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   法制机构经对案件进行审核，区别不同情况提出书面意见和建议：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（一）事实清楚、证据确凿充分、定性准确、适用法律正确、处罚适当、程序合法的，提出同意的意见；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（二）主要事实不清、证据不足的，提出继续调查或不予作出行政执法决定的意见；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（三）定性不准、适用法律不准确和执行裁量基准不当的，提出变更意见；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（四）超越执法权限或程序不合法的，提出纠正意见；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（五）认为有必要提出的其他意见和建议。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行政执法机构或办案人员应根据法制机构提出的上述第二项至第四项意见作出相应处理后再次进行法制审核。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第四十条   法制机构收到相关资料后，于十个工作日内审核完毕。因特殊情况需要延长的，经法制机构负责人批准后可延长十个工作日，但不得超过法定时限要求。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执法机构或办案人员与法制机构对审核意见不一致时，法制机构可以组织有关专家、法律顾问或者委托第三方专业机构论证，将论证意见等相关材料提交医疗保障行政部门负责人，由医疗保障行政部门负责人组织集体讨论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第四十一条   根据调查情况，拟给予行政处罚的案件，医疗保障行政部门在作出行政处罚决定之前应当书面告知当事人拟作出行政处罚决定的事实、理由及依据，并告知当事人依法享有陈述权、申辩权。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医疗保障行政部门应当充分听取当事人陈述、申辩意见，对当事人提出的事实、理由和证据进行复核。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拟作出的行政处罚属于听证范围的，应当告知当事人有要求举行听证的权利，当事人要求听证的，医疗保障行政部门应当依法组织听证。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当事人提出的事实、理由或者证据成立的，医疗保障行政部门应当予以采纳，不得因当事人陈述、申辩或者申请听证而加重行政处罚。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第四十二条   有下列情形之一的，经医疗保障行政部门负责人批准，中止案件调查，并制作案件中止调查决定书：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（一）行政处罚决定必须以相关案件的裁判结果或者其他行政决定为依据，而相关案件尚未审结或者其他行政决定尚未作出；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（二）涉及法律适用等问题，需要送请有权机关作出解释或者确认；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（三）因不可抗力致使案件暂时无法调查；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（四）因当事人下落不明致使案件暂时无法调查；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（五）其他应当中止调查的情形。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中止调查的原因消除后，应当立即恢复案件调查。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第四十三条   医疗保障行政部门负责人经对案件调查终结报告、法制审核意见、当事人陈述和申辩意见或者听证报告等进行审查，根据不同情况，分别作出以下决定：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（一）确有依法应当给予行政处罚的违法行为的，根据情节轻重及具体情况，作出行政处罚决定；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（二）确有违法行为，但有依法不予行政处罚情形的，不予行政处罚；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（三）违法事实不能成立的，不得给予行政处罚；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（四）依法应移送其他行政管理部门或者医疗保障经办机构处理的，作出移送决定；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（五）违法行为涉嫌犯罪的，移送司法机关。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第四十四条   对下列情节复杂或者重大违法行为给予行政处罚的案件，应当由医疗保障行政部门负责人集体讨论决定：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（一）涉及重大安全问题或者有重大社会影响的案件；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（二）调查处理意见与法制审核意见存在重大分歧的案件；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（三）医疗保障行政部门负责人认为应当提交集体讨论的其他案件。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集体讨论应当形成讨论记录，集体讨论中有不同意见的,应当如实记录。讨论记录经参加讨论人员确认签字，存入案卷。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第四十五条   适用普通程序办理的案件应当自立案之日起九十日内作出处理决定。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因案情复杂或者其他原因，不能在规定期限内作出处理决定的，经医疗保障行政部门负责人批准，可以延长三十日。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案情特别复杂或者有其他特殊情况，经延期仍不能作出处理决定的，应当由医疗保障行政部门负责人集体讨论决定是否继续延期，决定继续延期的，应当同时确定延长的合理期限，但最长不得超过六十日。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案件处理过程中，检测检验、鉴定、听证、公告和专家评审时间不计入前款所指的案件办理期限。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第四十六条   医疗保障行政部门作出的行政处罚决定应当按照政府信息公开及行政执法公示制度等有关规定予以公开。公开的行政处罚决定被依法变更、撤销、确认违法或者确认无效的，医疗保障行政部门应在三日内变更行政处罚决定相关信息并说明理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第四十七条   具有下列情形之一的，经医疗保障行政部门负责人批准，终止案件调查：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（一）涉嫌违法的公民死亡（或者下落不明长期无法调查的）或者法人、其他组织终止，并且无权利义务承受人等原因，致使案件调查无法继续进行的；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（二）移送司法机关追究刑事责任的；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（三）其他依法应当终止调查的。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对于终止调查的案件，已经采取强制措施的应当同时解除。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第四章   行政处罚的简易程序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第四十八条   违法事实确凿并有法定依据，对公民处以二百元以下、对法人或者其他组织处以三千元以下罚款或者警告的行政处罚的，可以当场作出行政处罚决定。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第四十九条   适用简易程序当场查处违法行为，办案人员应当向当事人出示执法证件，填写预定格式、编有号码的行政处罚决定书，并当场交付当事人。当事人拒绝签收的，应当在行政处罚决定书上注明。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第五十条   办案人员在行政处罚决定作出前，应当告知当事人拟作出的行政处罚内容及事实、理由、依据，并告知当事人有权进行陈述和申辩。当事人进行陈述和申辩的，办案人员应当记入笔录。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第五十一条   适用简易程序当场作出行政处罚决定的，办案人员应当在作出行政处罚决定之日起七个工作日内将处罚决定及相关材料报所属医疗保障行政部门备案。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第五章   执行与结案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第五十二条   依照本法规定当场作出行政处罚决定，有下列情形之一的，办案人员可以当场收缴罚款：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（一）依法给予一百元以下的罚款的；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（二）不当场收缴事后难以执行的。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办案人员当场收缴罚款的，必须向当事人出具国务院财政部门或者省、自治区、直辖市人民政府财政部门统一制发的专用票据；不出具财政部门统一制发的专用票据的，当事人有权拒绝缴纳罚款。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办案人员当场收缴的罚款，应当自收缴罚款之日起二个工作日内，交至医疗保障行政部门；医疗保障行政部门应当在二个工作日内将罚款缴付指定的银行。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第五十三条   退回的基金退回原医疗保障基金财政专户；罚款、没收的违法所得依法上缴国库。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行政处罚决定依法作出后，当事人应当在行政处罚决定规定的期限内予以履行。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当事人对行政处罚决定不服申请行政复议或者提起行政诉讼的，行政处罚决定不停止执行。法律另有规定的除外。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第五十四条   当事人确有经济困难，需要暂缓或者分期缴纳罚款的，应当提出申请。经医疗保障行政部门负责人批准，同意当事人暂缓或者分期缴纳罚款的，医疗保障行政部门应当书面告知当事人暂缓或者分期的期限以及罚款金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第五十五条 当事人逾期不履行行政处罚决定的，作出行政处罚决定的医疗保障行政部门可以采取下列措施：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（一）到期不缴纳罚款的，每日按罚款数额的百分之三加处罚款，加处罚款的数额不得超出罚款的数额；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（二）依照《中华人民共和国行政强制法》的规定申请人民法院强制执行。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医疗保障行政部门批准暂缓、分期缴纳罚款的，申请人民法院强制执行的期限，自暂缓或者分期缴纳罚款期限结束之日起计算。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第五十六条   有下列情形之一的，医疗保障行政部门可以结案：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（一）行政处罚决定执行完毕的；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（二）医疗保障行政部门依法申请人民法院强制执行行政处罚决定，人民法院依法受理的；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（三）不予行政处罚等无须执行的；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（四）医疗保障行政部门认为可以结案的其他情形。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办案人员应当填写行政处罚结案报告，经医疗保障行政部门负责人批准后，予以结案。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第五十七条   医疗保障行政部门应当按照下列要求及时将案件材料立卷归档：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（一）一案一卷；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（二）文书齐全，手续完备；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（三）案卷应当按顺序装订。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第六章   期间、送达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第五十八条   期间以时、日、月计算，期间开始的时或者日不计算在内。期间不包括在途时间。期间届满的最后一日为法定节假日的，以法定节假日后的第一日为期间届满的日期。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第五十九条   行政处罚决定书应当在宣告后当场交付当事人；当事人不在场的，医疗保障行政部门应当在七个工作日内依照《中华人民共和国民事诉讼法》的有关规定，将行政处罚决定书送达当事人。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当事人同意并签订确认书的，医疗保障行政部门可以采用传真、电子邮件等方式，将行政处罚决定书等送达当事人。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第七章   附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第六十条   本规定中的“以上”“以下”“内”均包括本数。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第六十一条   外国人、无国籍人、外国组织在中华人民共和国领域内有医疗保障违法行为，应当给予行政处罚的，适用本规定，法律、法规另有规定的除外。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第六十二条  本规定自2021年7月15日起施行。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宋体" w:hAnsi="宋体" w:eastAsia="宋体" w:cs="宋体"/>
          <w:b/>
          <w:bCs/>
          <w:i w:val="0"/>
          <w:iCs w:val="0"/>
          <w:caps w:val="0"/>
          <w:color w:val="000000"/>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EC245F3"/>
    <w:rsid w:val="1F361A96"/>
    <w:rsid w:val="22440422"/>
    <w:rsid w:val="24F56782"/>
    <w:rsid w:val="25117842"/>
    <w:rsid w:val="31A15F24"/>
    <w:rsid w:val="31C634CD"/>
    <w:rsid w:val="395347B5"/>
    <w:rsid w:val="39A232A0"/>
    <w:rsid w:val="39E745AA"/>
    <w:rsid w:val="3B5A6BBB"/>
    <w:rsid w:val="3E9C3F6D"/>
    <w:rsid w:val="3EDA13A6"/>
    <w:rsid w:val="42F058B7"/>
    <w:rsid w:val="436109F6"/>
    <w:rsid w:val="441A38D4"/>
    <w:rsid w:val="49D91622"/>
    <w:rsid w:val="4BC77339"/>
    <w:rsid w:val="4C9236C5"/>
    <w:rsid w:val="505C172E"/>
    <w:rsid w:val="512207F0"/>
    <w:rsid w:val="52F46F0B"/>
    <w:rsid w:val="53D8014D"/>
    <w:rsid w:val="55E064E0"/>
    <w:rsid w:val="572C6D10"/>
    <w:rsid w:val="57476587"/>
    <w:rsid w:val="59B368E2"/>
    <w:rsid w:val="5BA81D4B"/>
    <w:rsid w:val="5DC34279"/>
    <w:rsid w:val="608816D1"/>
    <w:rsid w:val="60EF4E7F"/>
    <w:rsid w:val="665233C1"/>
    <w:rsid w:val="678418BE"/>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30"/>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noline"/>
    <w:basedOn w:val="11"/>
    <w:qFormat/>
    <w:uiPriority w:val="0"/>
  </w:style>
  <w:style w:type="character" w:customStyle="1" w:styleId="18">
    <w:name w:val="hover54"/>
    <w:basedOn w:val="11"/>
    <w:qFormat/>
    <w:uiPriority w:val="0"/>
    <w:rPr>
      <w:color w:val="025291"/>
    </w:rPr>
  </w:style>
  <w:style w:type="character" w:customStyle="1" w:styleId="19">
    <w:name w:val="hover55"/>
    <w:basedOn w:val="11"/>
    <w:qFormat/>
    <w:uiPriority w:val="0"/>
    <w:rPr>
      <w:color w:val="2B84B5"/>
    </w:rPr>
  </w:style>
  <w:style w:type="character" w:customStyle="1" w:styleId="20">
    <w:name w:val="hover56"/>
    <w:basedOn w:val="11"/>
    <w:qFormat/>
    <w:uiPriority w:val="0"/>
    <w:rPr>
      <w:color w:val="D52222"/>
    </w:rPr>
  </w:style>
  <w:style w:type="character" w:customStyle="1" w:styleId="21">
    <w:name w:val="place"/>
    <w:basedOn w:val="11"/>
    <w:qFormat/>
    <w:uiPriority w:val="0"/>
  </w:style>
  <w:style w:type="character" w:customStyle="1" w:styleId="22">
    <w:name w:val="place1"/>
    <w:basedOn w:val="11"/>
    <w:qFormat/>
    <w:uiPriority w:val="0"/>
    <w:rPr>
      <w:rFonts w:ascii="微软雅黑" w:hAnsi="微软雅黑" w:eastAsia="微软雅黑" w:cs="微软雅黑"/>
      <w:color w:val="888888"/>
      <w:sz w:val="25"/>
      <w:szCs w:val="25"/>
    </w:rPr>
  </w:style>
  <w:style w:type="character" w:customStyle="1" w:styleId="23">
    <w:name w:val="place2"/>
    <w:basedOn w:val="11"/>
    <w:qFormat/>
    <w:uiPriority w:val="0"/>
  </w:style>
  <w:style w:type="character" w:customStyle="1" w:styleId="24">
    <w:name w:val="place3"/>
    <w:basedOn w:val="11"/>
    <w:qFormat/>
    <w:uiPriority w:val="0"/>
  </w:style>
  <w:style w:type="character" w:customStyle="1" w:styleId="25">
    <w:name w:val="file"/>
    <w:basedOn w:val="11"/>
    <w:qFormat/>
    <w:uiPriority w:val="0"/>
    <w:rPr>
      <w:color w:val="4D4D4D"/>
      <w:sz w:val="21"/>
      <w:szCs w:val="21"/>
    </w:rPr>
  </w:style>
  <w:style w:type="character" w:customStyle="1" w:styleId="26">
    <w:name w:val="folder"/>
    <w:basedOn w:val="11"/>
    <w:qFormat/>
    <w:uiPriority w:val="0"/>
  </w:style>
  <w:style w:type="character" w:customStyle="1" w:styleId="27">
    <w:name w:val="folder1"/>
    <w:basedOn w:val="11"/>
    <w:qFormat/>
    <w:uiPriority w:val="0"/>
    <w:rPr>
      <w:color w:val="4D4D4D"/>
      <w:sz w:val="21"/>
      <w:szCs w:val="21"/>
    </w:rPr>
  </w:style>
  <w:style w:type="character" w:customStyle="1" w:styleId="28">
    <w:name w:val="纯文本 Char"/>
    <w:basedOn w:val="11"/>
    <w:link w:val="4"/>
    <w:qFormat/>
    <w:uiPriority w:val="99"/>
    <w:rPr>
      <w:rFonts w:ascii="宋体" w:hAnsi="宋体" w:cs="宋体"/>
      <w:sz w:val="24"/>
      <w:szCs w:val="24"/>
    </w:rPr>
  </w:style>
  <w:style w:type="paragraph" w:customStyle="1" w:styleId="29">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正文文本 Char"/>
    <w:basedOn w:val="11"/>
    <w:link w:val="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2360</Words>
  <Characters>2375</Characters>
  <Lines>49</Lines>
  <Paragraphs>13</Paragraphs>
  <TotalTime>101</TotalTime>
  <ScaleCrop>false</ScaleCrop>
  <LinksUpToDate>false</LinksUpToDate>
  <CharactersWithSpaces>2454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WPS_1684203075</cp:lastModifiedBy>
  <cp:lastPrinted>2021-10-26T03:30:00Z</cp:lastPrinted>
  <dcterms:modified xsi:type="dcterms:W3CDTF">2023-07-12T02:15:18Z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71D916F647DE4F5DA6CCEA729ED43834_13</vt:lpwstr>
  </property>
</Properties>
</file>