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附件二：</w:t>
      </w:r>
    </w:p>
    <w:p w14:paraId="0A75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8E9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阳泉高新区养老机构参加电子消费券核销的服务项目信息备案表（养老机构填写）</w:t>
      </w:r>
    </w:p>
    <w:p w14:paraId="07B61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4"/>
        <w:tblW w:w="14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6824"/>
        <w:gridCol w:w="2588"/>
        <w:gridCol w:w="1650"/>
      </w:tblGrid>
      <w:tr w14:paraId="68D6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19AF9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295A5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24" w:type="dxa"/>
            <w:noWrap w:val="0"/>
            <w:vAlign w:val="center"/>
          </w:tcPr>
          <w:p w14:paraId="7EF5A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5F79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8928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费用说明</w:t>
            </w:r>
          </w:p>
        </w:tc>
      </w:tr>
      <w:tr w14:paraId="4F85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C65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506D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  <w:t>长期服务</w:t>
            </w:r>
          </w:p>
        </w:tc>
        <w:tc>
          <w:tcPr>
            <w:tcW w:w="6824" w:type="dxa"/>
            <w:noWrap w:val="0"/>
            <w:vAlign w:val="top"/>
          </w:tcPr>
          <w:p w14:paraId="4387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据实描述，包括不限于床位类型、床位费、膳食费、押金、护理费、会员费（如有）等内容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6D0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根据实际填写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93A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A76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529F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4FEC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  <w:t>短期服务（喘息服务）</w:t>
            </w:r>
          </w:p>
        </w:tc>
        <w:tc>
          <w:tcPr>
            <w:tcW w:w="6824" w:type="dxa"/>
            <w:noWrap w:val="0"/>
            <w:vAlign w:val="center"/>
          </w:tcPr>
          <w:p w14:paraId="3C0F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据实描述，包括不限于床位类型、床位费用、护理费、膳食费等内容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88C5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最低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最高</w:t>
            </w:r>
          </w:p>
          <w:p w14:paraId="45B29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（元/天）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11A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58D6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4839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33C13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0933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2E4B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9570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B59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EC78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0239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4F32E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0709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AC07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CA6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078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086B4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3D067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E72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16C5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6C7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50EE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662" w:type="dxa"/>
            <w:noWrap w:val="0"/>
            <w:vAlign w:val="center"/>
          </w:tcPr>
          <w:p w14:paraId="292FC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6AD47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10BE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B5C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B46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2F85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662" w:type="dxa"/>
            <w:noWrap w:val="0"/>
            <w:vAlign w:val="center"/>
          </w:tcPr>
          <w:p w14:paraId="76E5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5E081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737D1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096E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DAF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1B8A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662" w:type="dxa"/>
            <w:noWrap w:val="0"/>
            <w:vAlign w:val="center"/>
          </w:tcPr>
          <w:p w14:paraId="5429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7455C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858F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DC48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14E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02B2E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662" w:type="dxa"/>
            <w:noWrap w:val="0"/>
            <w:vAlign w:val="center"/>
          </w:tcPr>
          <w:p w14:paraId="24E89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824" w:type="dxa"/>
            <w:noWrap w:val="0"/>
            <w:vAlign w:val="center"/>
          </w:tcPr>
          <w:p w14:paraId="7BDCE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1A9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2DE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FFFB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注：此表中填报服务收费标准结合申请机构目前实施的收费价格填报，发现临时涨价行为，立即取消申请资格。</w:t>
      </w:r>
      <w:bookmarkStart w:id="0" w:name="_GoBack"/>
      <w:bookmarkEnd w:id="0"/>
    </w:p>
    <w:p w14:paraId="68AB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51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64B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64B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8DF2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8DF2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638BD"/>
    <w:rsid w:val="081336B0"/>
    <w:rsid w:val="0B8A703D"/>
    <w:rsid w:val="0C9638BD"/>
    <w:rsid w:val="12986995"/>
    <w:rsid w:val="12C068A8"/>
    <w:rsid w:val="30AC2098"/>
    <w:rsid w:val="349D6810"/>
    <w:rsid w:val="448A2251"/>
    <w:rsid w:val="496F1D32"/>
    <w:rsid w:val="6ED21C80"/>
    <w:rsid w:val="71586EC0"/>
    <w:rsid w:val="724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2026-02-28T07:28:00Z</dcterms:created>
  <dc:creator>蜕变</dc:creator>
  <cp:lastModifiedBy>蜕变</cp:lastModifiedBy>
  <cp:lastPrinted>2026-04-01T08:45:00Z</cp:lastPrinted>
  <dcterms:modified xsi:type="dcterms:W3CDTF">2026-04-02T08:47:28Z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AC2D095B8AA6433FB2AE68F3B9994681_13</vt:lpwstr>
  </property>
</Properties>
</file>